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807AC1" w:rsidRPr="00807AC1" w:rsidRDefault="00807AC1" w:rsidP="00807AC1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/>
          <w:bCs/>
          <w:color w:val="0070C0"/>
          <w:sz w:val="38"/>
          <w:szCs w:val="38"/>
        </w:rPr>
      </w:pPr>
      <w:r w:rsidRPr="00807AC1">
        <w:rPr>
          <w:rFonts w:ascii="PF Din Text Cond Pro Light" w:eastAsia="Calibri" w:hAnsi="PF Din Text Cond Pro Light"/>
          <w:bCs/>
          <w:color w:val="0070C0"/>
          <w:sz w:val="38"/>
          <w:szCs w:val="38"/>
        </w:rPr>
        <w:t>Введено новое основание для приостановления операций</w:t>
      </w:r>
    </w:p>
    <w:p w:rsidR="00807AC1" w:rsidRPr="00807AC1" w:rsidRDefault="00807AC1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0070C0"/>
          <w:sz w:val="38"/>
          <w:szCs w:val="38"/>
        </w:rPr>
      </w:pPr>
      <w:r w:rsidRPr="00807AC1">
        <w:rPr>
          <w:rFonts w:ascii="PF Din Text Cond Pro Light" w:eastAsia="Calibri" w:hAnsi="PF Din Text Cond Pro Light"/>
          <w:bCs/>
          <w:color w:val="0070C0"/>
          <w:sz w:val="38"/>
          <w:szCs w:val="38"/>
        </w:rPr>
        <w:t>по счетам налогоплательщика</w:t>
      </w:r>
    </w:p>
    <w:p w:rsidR="00807AC1" w:rsidRPr="00807AC1" w:rsidRDefault="00807AC1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sz w:val="38"/>
          <w:szCs w:val="38"/>
        </w:rPr>
      </w:pPr>
    </w:p>
    <w:p w:rsidR="00807AC1" w:rsidRPr="00B86F6D" w:rsidRDefault="00124077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proofErr w:type="gramStart"/>
      <w:r>
        <w:rPr>
          <w:rFonts w:ascii="PF Din Text Cond Pro Light" w:eastAsia="Calibri" w:hAnsi="PF Din Text Cond Pro Light"/>
          <w:bCs/>
          <w:sz w:val="28"/>
          <w:szCs w:val="28"/>
        </w:rPr>
        <w:t>С 1 января 2015 г. вступила</w:t>
      </w:r>
      <w:r w:rsidR="00807AC1"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в силу новая редакция </w:t>
      </w:r>
      <w:hyperlink r:id="rId8" w:history="1">
        <w:r w:rsidR="00807AC1"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3 ст. 76</w:t>
        </w:r>
      </w:hyperlink>
      <w:r w:rsidR="00807AC1"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Налогового Кодекса РФ (далее –</w:t>
      </w:r>
      <w:r w:rsidR="00B86F6D"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</w:t>
      </w:r>
      <w:r w:rsidR="00807AC1" w:rsidRPr="00B86F6D">
        <w:rPr>
          <w:rFonts w:ascii="PF Din Text Cond Pro Light" w:eastAsia="Calibri" w:hAnsi="PF Din Text Cond Pro Light"/>
          <w:bCs/>
          <w:sz w:val="28"/>
          <w:szCs w:val="28"/>
        </w:rPr>
        <w:t>), где установлено право налогового органа заблокировать счет налогоплательщика, а также приостановить переводы его электронных денежных средств в случае непредставления налоговой декларации в течение 10 дней после окончания срока, предусмотренного для ее подачи.</w:t>
      </w:r>
      <w:proofErr w:type="gramEnd"/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Начиная с 1 января 2015 г. налоговый орган  сможет приостанавливать операции по счетам налогоплательщика в банке, а также переводы его электронных денежных сре</w:t>
      </w:r>
      <w:proofErr w:type="gram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t>дств в сл</w:t>
      </w:r>
      <w:proofErr w:type="gram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учае, если не будет исполнена обязанность по передаче налоговому органу квитанции о приеме </w:t>
      </w:r>
      <w:proofErr w:type="gram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t>какого-либо</w:t>
      </w:r>
      <w:proofErr w:type="gram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из следующих документов: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требования о представлении документов (</w:t>
      </w:r>
      <w:hyperlink r:id="rId9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1 ст. 93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РФ, </w:t>
      </w:r>
      <w:hyperlink r:id="rId10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п. 2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, </w:t>
      </w:r>
      <w:hyperlink r:id="rId11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4 ст. 93.1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требования о представлении пояснений (</w:t>
      </w:r>
      <w:hyperlink r:id="rId12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3 ст. 88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уведомления о вызове в налоговый орган (</w:t>
      </w:r>
      <w:proofErr w:type="spellStart"/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consultantplus://offline/ref=F4C33E8E6BBBA783174F7EF7C28BC7C2FAF12B46EAF9FB7F4AF60D749FAA081098B9789285fAE7K </w:instrText>
      </w:r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4 п. 1 ст. 31</w:t>
      </w:r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Руководитель налогового органа (его заместитель) вправе принять соответствующее решение, если налогоплательщик не представит квитанцию в течение 10 рабочих дней со дня истечения срока для ее передачи (</w:t>
      </w:r>
      <w:proofErr w:type="spellStart"/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consultantplus://offline/ref=F4C33E8E6BBBA783174F7EF7C28BC7C2FAF2284AEAFCFB7F4AF60D749FAA081098B978928AA0f9E6K </w:instrText>
      </w:r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2 п. 3 ст. 76</w:t>
      </w:r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 Напомним, что направить квитанцию необходимо в электронной форме по телекоммуникационным каналам связи в течение шести рабочих дней со дня отправки документов налоговым органом (</w:t>
      </w:r>
      <w:hyperlink r:id="rId13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5.1 ст. 23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Порядок отмены решения о приостановлении операций по счетам налогоплательщика предусмотрен </w:t>
      </w:r>
      <w:hyperlink r:id="rId14" w:history="1">
        <w:proofErr w:type="spellStart"/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пп</w:t>
        </w:r>
        <w:proofErr w:type="spellEnd"/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. 2 п. 3.1 ст. 76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РФ. Так, налоговый орган обязан разблокировать счет не позднее одного дня, следующего за наиболее ранней из следующих дат: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передачи квитанции о приеме документов, направленных налоговым органом;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представления документов (пояснений), истребованных налоговым органом;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явки в налоговый орган (в случае направления уведомления о вызове в налоговый орган).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Необходимо отметить, что действие положений </w:t>
      </w:r>
      <w:hyperlink r:id="rId15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ст. 76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 с 1 января </w:t>
      </w:r>
      <w:r w:rsidR="00124077">
        <w:rPr>
          <w:rFonts w:ascii="PF Din Text Cond Pro Light" w:eastAsia="Calibri" w:hAnsi="PF Din Text Cond Pro Light"/>
          <w:bCs/>
          <w:sz w:val="28"/>
          <w:szCs w:val="28"/>
        </w:rPr>
        <w:t>2015 г.  распространяется</w: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также на организации и предпринимателей, которые обязаны представлять декларации по соответствующему налогу, хотя и не являются его плательщиками (налоговыми агентами) (</w:t>
      </w:r>
      <w:proofErr w:type="spellStart"/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consultantplus://offline/ref=F4C33E8E6BBBA783174F7EF7C28BC7C2FAF2284AEAFCFB7F4AF60D749FAA081098B978928AA1f9E6K </w:instrText>
      </w:r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3 п. 11 ст. 76</w:t>
      </w:r>
      <w:r w:rsidR="007D5ED3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 Это могут быть, например, применяющие УСН организации, выставившие счета-фактуры с выделенной суммой НДС.</w:t>
      </w:r>
    </w:p>
    <w:p w:rsidR="004C5F7A" w:rsidRPr="00B86F6D" w:rsidRDefault="004C5F7A" w:rsidP="00807AC1">
      <w:pPr>
        <w:jc w:val="center"/>
        <w:rPr>
          <w:rFonts w:ascii="PF Din Text Cond Pro Light" w:eastAsia="Calibri" w:hAnsi="PF Din Text Cond Pro Light" w:cs="Arial"/>
          <w:sz w:val="28"/>
          <w:szCs w:val="28"/>
        </w:rPr>
      </w:pPr>
    </w:p>
    <w:sectPr w:rsidR="004C5F7A" w:rsidRPr="00B86F6D" w:rsidSect="007766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24077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D5ED3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073B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7EF7C28BC7C2FAF2284AEAFCFB7F4AF60D749FAA081098B978928AA0f9E0K" TargetMode="External"/><Relationship Id="rId13" Type="http://schemas.openxmlformats.org/officeDocument/2006/relationships/hyperlink" Target="consultantplus://offline/ref=F4C33E8E6BBBA783174F7EF7C28BC7C2FAF12B46EAF9FB7F4AF60D749FAA081098B9789281A4f9E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C33E8E6BBBA783174F7EF7C28BC7C2FAF12B46EAF9FB7F4AF60D749FAA081098B9789684fAE7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C33E8E6BBBA783174F7EF7C28BC7C2FAF12B46EAF9FB7F4AF60D749FAA081098B9789180AEf9E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C33E8E6BBBA783174F7EF7C28BC7C2FAF2284AEAFCFB7F4AF60D749FAA081098B9789186A2f9E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C33E8E6BBBA783174F7EF7C28BC7C2FAF12B46EAF9FB7F4AF60D749FAA081098B9789286AFf9E3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33E8E6BBBA783174F7EF7C28BC7C2FAF12B46EAF9FB7F4AF60D749FAA081098B9789284A0f9E0K" TargetMode="External"/><Relationship Id="rId14" Type="http://schemas.openxmlformats.org/officeDocument/2006/relationships/hyperlink" Target="consultantplus://offline/ref=F4C33E8E6BBBA783174F7EF7C28BC7C2FAF2284AEAFCFB7F4AF60D749FAA081098B978928AA0f9E5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FAAB-B218-491F-8C90-95CEF1AE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2015-02-17T12:14:00Z</dcterms:created>
  <dcterms:modified xsi:type="dcterms:W3CDTF">2015-02-17T12:17:00Z</dcterms:modified>
</cp:coreProperties>
</file>