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107" w:rsidRDefault="00A72107" w:rsidP="00BA6377">
      <w:pPr>
        <w:pStyle w:val="ListParagraph1"/>
        <w:tabs>
          <w:tab w:val="left" w:pos="426"/>
        </w:tabs>
        <w:spacing w:after="0" w:line="360" w:lineRule="exact"/>
        <w:ind w:left="0" w:right="567" w:firstLine="709"/>
        <w:jc w:val="center"/>
        <w:rPr>
          <w:rFonts w:ascii="Times New Roman" w:hAnsi="Times New Roman"/>
          <w:sz w:val="52"/>
          <w:szCs w:val="52"/>
        </w:rPr>
      </w:pPr>
    </w:p>
    <w:p w:rsidR="00A72107" w:rsidRPr="00B85780" w:rsidRDefault="00A72107" w:rsidP="00B85780">
      <w:pPr>
        <w:pStyle w:val="ListParagraph1"/>
        <w:tabs>
          <w:tab w:val="left" w:pos="426"/>
        </w:tabs>
        <w:spacing w:after="0" w:line="240" w:lineRule="auto"/>
        <w:ind w:left="0" w:firstLine="709"/>
        <w:rPr>
          <w:rFonts w:ascii="PF Din Text Cond Pro Light" w:hAnsi="PF Din Text Cond Pro Light"/>
          <w:b/>
          <w:color w:val="0070C0"/>
          <w:sz w:val="56"/>
          <w:szCs w:val="56"/>
        </w:rPr>
      </w:pPr>
      <w:r>
        <w:rPr>
          <w:rFonts w:ascii="Times New Roman" w:hAnsi="Times New Roman"/>
          <w:sz w:val="48"/>
          <w:szCs w:val="48"/>
        </w:rPr>
        <w:t xml:space="preserve">         </w:t>
      </w:r>
      <w:r w:rsidRPr="00B85780">
        <w:rPr>
          <w:rFonts w:ascii="PF Din Text Cond Pro Light" w:hAnsi="PF Din Text Cond Pro Light"/>
          <w:b/>
          <w:color w:val="0070C0"/>
          <w:sz w:val="56"/>
          <w:szCs w:val="56"/>
        </w:rPr>
        <w:t xml:space="preserve">На сайте ФНС России </w:t>
      </w:r>
      <w:r w:rsidRPr="00B85780">
        <w:rPr>
          <w:rFonts w:ascii="PF Din Text Cond Pro Light" w:hAnsi="PF Din Text Cond Pro Light"/>
          <w:b/>
          <w:color w:val="0070C0"/>
          <w:sz w:val="56"/>
          <w:szCs w:val="56"/>
          <w:lang w:val="en-US"/>
        </w:rPr>
        <w:t>www</w:t>
      </w:r>
      <w:r w:rsidRPr="00B85780">
        <w:rPr>
          <w:rFonts w:ascii="PF Din Text Cond Pro Light" w:hAnsi="PF Din Text Cond Pro Light"/>
          <w:b/>
          <w:color w:val="0070C0"/>
          <w:sz w:val="56"/>
          <w:szCs w:val="56"/>
        </w:rPr>
        <w:t xml:space="preserve">. </w:t>
      </w:r>
      <w:proofErr w:type="spellStart"/>
      <w:r w:rsidRPr="00B85780">
        <w:rPr>
          <w:rFonts w:ascii="PF Din Text Cond Pro Light" w:hAnsi="PF Din Text Cond Pro Light"/>
          <w:b/>
          <w:color w:val="0070C0"/>
          <w:sz w:val="56"/>
          <w:szCs w:val="56"/>
        </w:rPr>
        <w:t>nalog.ru</w:t>
      </w:r>
      <w:proofErr w:type="spellEnd"/>
      <w:r w:rsidRPr="00B85780">
        <w:rPr>
          <w:rFonts w:ascii="PF Din Text Cond Pro Light" w:hAnsi="PF Din Text Cond Pro Light"/>
          <w:b/>
          <w:color w:val="0070C0"/>
          <w:sz w:val="56"/>
          <w:szCs w:val="56"/>
        </w:rPr>
        <w:t xml:space="preserve">  </w:t>
      </w:r>
    </w:p>
    <w:p w:rsidR="00B85780" w:rsidRPr="00B85780" w:rsidRDefault="00A72107" w:rsidP="00B85780">
      <w:pPr>
        <w:pStyle w:val="ListParagraph1"/>
        <w:tabs>
          <w:tab w:val="left" w:pos="426"/>
        </w:tabs>
        <w:spacing w:after="0" w:line="240" w:lineRule="auto"/>
        <w:ind w:left="0" w:firstLine="709"/>
        <w:jc w:val="center"/>
        <w:rPr>
          <w:rFonts w:ascii="PF Din Text Cond Pro Light" w:hAnsi="PF Din Text Cond Pro Light"/>
          <w:b/>
          <w:color w:val="0070C0"/>
          <w:sz w:val="56"/>
          <w:szCs w:val="56"/>
        </w:rPr>
      </w:pPr>
      <w:r w:rsidRPr="00B85780">
        <w:rPr>
          <w:rFonts w:ascii="PF Din Text Cond Pro Light" w:hAnsi="PF Din Text Cond Pro Light"/>
          <w:b/>
          <w:color w:val="0070C0"/>
          <w:sz w:val="56"/>
          <w:szCs w:val="56"/>
        </w:rPr>
        <w:t xml:space="preserve">размещена </w:t>
      </w:r>
    </w:p>
    <w:p w:rsidR="00B85780" w:rsidRPr="00B85780" w:rsidRDefault="00A72107" w:rsidP="00B85780">
      <w:pPr>
        <w:pStyle w:val="ListParagraph1"/>
        <w:tabs>
          <w:tab w:val="left" w:pos="426"/>
        </w:tabs>
        <w:spacing w:after="0" w:line="240" w:lineRule="auto"/>
        <w:ind w:left="0" w:firstLine="709"/>
        <w:jc w:val="center"/>
        <w:rPr>
          <w:rFonts w:ascii="PF Din Text Cond Pro Light" w:hAnsi="PF Din Text Cond Pro Light"/>
          <w:b/>
          <w:color w:val="0070C0"/>
          <w:sz w:val="56"/>
          <w:szCs w:val="56"/>
        </w:rPr>
      </w:pPr>
      <w:r w:rsidRPr="00B85780">
        <w:rPr>
          <w:rFonts w:ascii="PF Din Text Cond Pro Light" w:hAnsi="PF Din Text Cond Pro Light"/>
          <w:b/>
          <w:color w:val="0070C0"/>
          <w:sz w:val="56"/>
          <w:szCs w:val="56"/>
        </w:rPr>
        <w:t xml:space="preserve">брошюра </w:t>
      </w:r>
    </w:p>
    <w:p w:rsidR="00A72107" w:rsidRPr="00B85780" w:rsidRDefault="00A72107" w:rsidP="00B85780">
      <w:pPr>
        <w:pStyle w:val="ListParagraph1"/>
        <w:tabs>
          <w:tab w:val="left" w:pos="426"/>
        </w:tabs>
        <w:spacing w:after="0" w:line="240" w:lineRule="auto"/>
        <w:ind w:left="0" w:firstLine="709"/>
        <w:jc w:val="center"/>
        <w:rPr>
          <w:rFonts w:ascii="PF Din Text Cond Pro Light" w:hAnsi="PF Din Text Cond Pro Light"/>
          <w:b/>
          <w:color w:val="0070C0"/>
          <w:sz w:val="56"/>
          <w:szCs w:val="56"/>
        </w:rPr>
      </w:pPr>
      <w:r w:rsidRPr="00B85780">
        <w:rPr>
          <w:rFonts w:ascii="PF Din Text Cond Pro Light" w:hAnsi="PF Din Text Cond Pro Light"/>
          <w:b/>
          <w:color w:val="0070C0"/>
          <w:sz w:val="56"/>
          <w:szCs w:val="56"/>
        </w:rPr>
        <w:t>«</w:t>
      </w:r>
      <w:proofErr w:type="spellStart"/>
      <w:r w:rsidRPr="00B85780">
        <w:rPr>
          <w:rFonts w:ascii="PF Din Text Cond Pro Light" w:hAnsi="PF Din Text Cond Pro Light"/>
          <w:b/>
          <w:color w:val="0070C0"/>
          <w:sz w:val="56"/>
          <w:szCs w:val="56"/>
        </w:rPr>
        <w:t>Деофшоризация</w:t>
      </w:r>
      <w:proofErr w:type="spellEnd"/>
      <w:r w:rsidRPr="00B85780">
        <w:rPr>
          <w:rFonts w:ascii="PF Din Text Cond Pro Light" w:hAnsi="PF Din Text Cond Pro Light"/>
          <w:b/>
          <w:color w:val="0070C0"/>
          <w:sz w:val="56"/>
          <w:szCs w:val="56"/>
        </w:rPr>
        <w:t>: что делать?»</w:t>
      </w:r>
    </w:p>
    <w:p w:rsidR="00A72107" w:rsidRPr="00B85780" w:rsidRDefault="00A72107" w:rsidP="00B85780">
      <w:pPr>
        <w:pStyle w:val="ListParagraph1"/>
        <w:tabs>
          <w:tab w:val="left" w:pos="426"/>
        </w:tabs>
        <w:spacing w:after="0" w:line="240" w:lineRule="auto"/>
        <w:ind w:left="0" w:firstLine="709"/>
        <w:jc w:val="both"/>
        <w:rPr>
          <w:rFonts w:ascii="PF Din Text Cond Pro Light" w:hAnsi="PF Din Text Cond Pro Light"/>
          <w:b/>
          <w:color w:val="0070C0"/>
          <w:sz w:val="56"/>
          <w:szCs w:val="56"/>
        </w:rPr>
      </w:pPr>
    </w:p>
    <w:p w:rsidR="00A72107" w:rsidRPr="00B85780" w:rsidRDefault="00A72107" w:rsidP="00B85780">
      <w:pPr>
        <w:pStyle w:val="ListParagraph1"/>
        <w:tabs>
          <w:tab w:val="left" w:pos="426"/>
        </w:tabs>
        <w:spacing w:after="0" w:line="240" w:lineRule="auto"/>
        <w:ind w:left="0" w:firstLine="709"/>
        <w:jc w:val="both"/>
        <w:rPr>
          <w:rFonts w:ascii="PF Din Text Cond Pro Light" w:hAnsi="PF Din Text Cond Pro Light"/>
          <w:sz w:val="52"/>
          <w:szCs w:val="52"/>
        </w:rPr>
      </w:pPr>
    </w:p>
    <w:p w:rsidR="00A72107" w:rsidRPr="00B85780" w:rsidRDefault="00A72107" w:rsidP="00B85780">
      <w:pPr>
        <w:pStyle w:val="ListParagraph1"/>
        <w:tabs>
          <w:tab w:val="left" w:pos="426"/>
        </w:tabs>
        <w:spacing w:after="0" w:line="240" w:lineRule="auto"/>
        <w:ind w:left="0" w:firstLine="709"/>
        <w:jc w:val="both"/>
        <w:rPr>
          <w:rFonts w:ascii="PF Din Text Cond Pro Light" w:hAnsi="PF Din Text Cond Pro Light"/>
          <w:sz w:val="52"/>
          <w:szCs w:val="52"/>
        </w:rPr>
      </w:pPr>
      <w:r w:rsidRPr="00B85780">
        <w:rPr>
          <w:rFonts w:ascii="PF Din Text Cond Pro Light" w:hAnsi="PF Din Text Cond Pro Light"/>
          <w:sz w:val="52"/>
          <w:szCs w:val="52"/>
        </w:rPr>
        <w:t xml:space="preserve"> </w:t>
      </w:r>
      <w:proofErr w:type="gramStart"/>
      <w:r w:rsidRPr="00B85780">
        <w:rPr>
          <w:rFonts w:ascii="PF Din Text Cond Pro Light" w:hAnsi="PF Din Text Cond Pro Light"/>
          <w:sz w:val="52"/>
          <w:szCs w:val="52"/>
        </w:rPr>
        <w:t>В целях информирования налогоплательщиков об уплате налогов в бюджет Российской Федерации при ведении бизнеса за границей</w:t>
      </w:r>
      <w:proofErr w:type="gramEnd"/>
      <w:r w:rsidRPr="00B85780">
        <w:rPr>
          <w:rFonts w:ascii="PF Din Text Cond Pro Light" w:hAnsi="PF Din Text Cond Pro Light"/>
          <w:sz w:val="52"/>
          <w:szCs w:val="52"/>
        </w:rPr>
        <w:t xml:space="preserve"> и (или) при наличии зарубежных активов    на сайте ФНС России </w:t>
      </w:r>
      <w:r w:rsidR="00B85780" w:rsidRPr="00B85780">
        <w:rPr>
          <w:rFonts w:ascii="PF Din Text Cond Pro Light" w:hAnsi="PF Din Text Cond Pro Light"/>
          <w:sz w:val="52"/>
          <w:szCs w:val="52"/>
        </w:rPr>
        <w:t xml:space="preserve">размещена </w:t>
      </w:r>
      <w:r w:rsidRPr="00B85780">
        <w:rPr>
          <w:rFonts w:ascii="PF Din Text Cond Pro Light" w:hAnsi="PF Din Text Cond Pro Light"/>
          <w:sz w:val="52"/>
          <w:szCs w:val="52"/>
        </w:rPr>
        <w:t>брошюра в разделе «О</w:t>
      </w:r>
      <w:r w:rsidRPr="00B85780">
        <w:rPr>
          <w:rFonts w:ascii="Times New Roman" w:hAnsi="Times New Roman"/>
          <w:sz w:val="52"/>
          <w:szCs w:val="52"/>
          <w:lang w:val="en-US"/>
        </w:rPr>
        <w:t> </w:t>
      </w:r>
      <w:r w:rsidRPr="00B85780">
        <w:rPr>
          <w:rFonts w:ascii="PF Din Text Cond Pro Light" w:hAnsi="PF Din Text Cond Pro Light"/>
          <w:sz w:val="52"/>
          <w:szCs w:val="52"/>
        </w:rPr>
        <w:t>ФНС России» — «Международное сотрудничество» — «</w:t>
      </w:r>
      <w:proofErr w:type="spellStart"/>
      <w:r w:rsidRPr="00B85780">
        <w:rPr>
          <w:rFonts w:ascii="PF Din Text Cond Pro Light" w:hAnsi="PF Din Text Cond Pro Light"/>
          <w:sz w:val="52"/>
          <w:szCs w:val="52"/>
        </w:rPr>
        <w:t>Деофшоризация</w:t>
      </w:r>
      <w:proofErr w:type="spellEnd"/>
      <w:r w:rsidRPr="00B85780">
        <w:rPr>
          <w:rFonts w:ascii="PF Din Text Cond Pro Light" w:hAnsi="PF Din Text Cond Pro Light"/>
          <w:sz w:val="52"/>
          <w:szCs w:val="52"/>
        </w:rPr>
        <w:t xml:space="preserve"> и декларирование зарубежных активов».</w:t>
      </w:r>
    </w:p>
    <w:p w:rsidR="00407A4E" w:rsidRPr="00B85780" w:rsidRDefault="00407A4E" w:rsidP="00B85780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52"/>
          <w:szCs w:val="52"/>
        </w:rPr>
      </w:pPr>
    </w:p>
    <w:sectPr w:rsidR="00407A4E" w:rsidRPr="00B85780" w:rsidSect="00D61DB1">
      <w:headerReference w:type="default" r:id="rId8"/>
      <w:footerReference w:type="default" r:id="rId9"/>
      <w:pgSz w:w="11909" w:h="16834" w:code="9"/>
      <w:pgMar w:top="2410" w:right="710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107" w:rsidRDefault="00A72107">
      <w:r>
        <w:separator/>
      </w:r>
    </w:p>
  </w:endnote>
  <w:endnote w:type="continuationSeparator" w:id="0">
    <w:p w:rsidR="00A72107" w:rsidRDefault="00A72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F Din Text Cond Pro">
    <w:altName w:val="PF Din Text Cond Pro Light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A72107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A72107" w:rsidRPr="000C087A" w:rsidRDefault="00A72107" w:rsidP="008205AB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 w:rsidRPr="000C087A">
            <w:rPr>
              <w:rFonts w:ascii="PF Din Text Cond Pro Light" w:hAnsi="PF Din Text Cond Pro Light"/>
              <w:b/>
              <w:color w:val="FFFFFF"/>
            </w:rPr>
            <w:t>Телефон: (351) 7</w:t>
          </w:r>
          <w:r>
            <w:rPr>
              <w:rFonts w:ascii="PF Din Text Cond Pro Light" w:hAnsi="PF Din Text Cond Pro Light"/>
              <w:b/>
              <w:color w:val="FFFFFF"/>
            </w:rPr>
            <w:t>28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27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0</w:t>
          </w: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0  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proofErr w:type="spellEnd"/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  <w:proofErr w:type="spellEnd"/>
        </w:p>
      </w:tc>
    </w:tr>
  </w:tbl>
  <w:p w:rsidR="00A72107" w:rsidRDefault="00A7210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107" w:rsidRDefault="00A72107">
      <w:r>
        <w:separator/>
      </w:r>
    </w:p>
  </w:footnote>
  <w:footnote w:type="continuationSeparator" w:id="0">
    <w:p w:rsidR="00A72107" w:rsidRDefault="00A721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107" w:rsidRDefault="00A72107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A72107" w:rsidRDefault="00A72107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A72107" w:rsidRPr="007A28BB" w:rsidRDefault="00A72107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A72107" w:rsidRDefault="00A72107" w:rsidP="00FE10DE">
    <w:pPr>
      <w:pStyle w:val="a7"/>
      <w:ind w:left="-10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DE3"/>
    <w:multiLevelType w:val="hybridMultilevel"/>
    <w:tmpl w:val="97C4E1F0"/>
    <w:lvl w:ilvl="0" w:tplc="5DEC863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5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9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7"/>
  </w:num>
  <w:num w:numId="5">
    <w:abstractNumId w:val="18"/>
  </w:num>
  <w:num w:numId="6">
    <w:abstractNumId w:val="12"/>
  </w:num>
  <w:num w:numId="7">
    <w:abstractNumId w:val="1"/>
  </w:num>
  <w:num w:numId="8">
    <w:abstractNumId w:val="9"/>
  </w:num>
  <w:num w:numId="9">
    <w:abstractNumId w:val="19"/>
  </w:num>
  <w:num w:numId="10">
    <w:abstractNumId w:val="23"/>
  </w:num>
  <w:num w:numId="11">
    <w:abstractNumId w:val="22"/>
  </w:num>
  <w:num w:numId="12">
    <w:abstractNumId w:val="15"/>
  </w:num>
  <w:num w:numId="13">
    <w:abstractNumId w:val="11"/>
  </w:num>
  <w:num w:numId="14">
    <w:abstractNumId w:val="10"/>
  </w:num>
  <w:num w:numId="15">
    <w:abstractNumId w:val="2"/>
  </w:num>
  <w:num w:numId="16">
    <w:abstractNumId w:val="20"/>
  </w:num>
  <w:num w:numId="17">
    <w:abstractNumId w:val="7"/>
  </w:num>
  <w:num w:numId="18">
    <w:abstractNumId w:val="21"/>
  </w:num>
  <w:num w:numId="19">
    <w:abstractNumId w:val="16"/>
  </w:num>
  <w:num w:numId="20">
    <w:abstractNumId w:val="14"/>
  </w:num>
  <w:num w:numId="21">
    <w:abstractNumId w:val="5"/>
  </w:num>
  <w:num w:numId="22">
    <w:abstractNumId w:val="13"/>
  </w:num>
  <w:num w:numId="23">
    <w:abstractNumId w:val="3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56321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10F23"/>
    <w:rsid w:val="00025677"/>
    <w:rsid w:val="000343D3"/>
    <w:rsid w:val="00054494"/>
    <w:rsid w:val="00062433"/>
    <w:rsid w:val="000839CF"/>
    <w:rsid w:val="000876F7"/>
    <w:rsid w:val="00094FC4"/>
    <w:rsid w:val="000C087A"/>
    <w:rsid w:val="000D1AF2"/>
    <w:rsid w:val="000F6FA7"/>
    <w:rsid w:val="00104086"/>
    <w:rsid w:val="0010766C"/>
    <w:rsid w:val="00134EFF"/>
    <w:rsid w:val="001A7FE2"/>
    <w:rsid w:val="001B39B1"/>
    <w:rsid w:val="00204284"/>
    <w:rsid w:val="00206ED2"/>
    <w:rsid w:val="00215218"/>
    <w:rsid w:val="00240988"/>
    <w:rsid w:val="00262160"/>
    <w:rsid w:val="0026330C"/>
    <w:rsid w:val="00272ACA"/>
    <w:rsid w:val="002B0566"/>
    <w:rsid w:val="002F13D8"/>
    <w:rsid w:val="00302E73"/>
    <w:rsid w:val="00314FF4"/>
    <w:rsid w:val="0033320B"/>
    <w:rsid w:val="00336279"/>
    <w:rsid w:val="0035083B"/>
    <w:rsid w:val="0035366F"/>
    <w:rsid w:val="003642A3"/>
    <w:rsid w:val="00371906"/>
    <w:rsid w:val="00390C75"/>
    <w:rsid w:val="003B1038"/>
    <w:rsid w:val="003D17D5"/>
    <w:rsid w:val="003D30EA"/>
    <w:rsid w:val="004002A7"/>
    <w:rsid w:val="00407A4E"/>
    <w:rsid w:val="004140B8"/>
    <w:rsid w:val="00443AD2"/>
    <w:rsid w:val="0048497D"/>
    <w:rsid w:val="004A2AFB"/>
    <w:rsid w:val="004B5781"/>
    <w:rsid w:val="004C5F54"/>
    <w:rsid w:val="004D33E0"/>
    <w:rsid w:val="004F4378"/>
    <w:rsid w:val="004F4D2D"/>
    <w:rsid w:val="004F7095"/>
    <w:rsid w:val="00552CC2"/>
    <w:rsid w:val="00564201"/>
    <w:rsid w:val="00564E49"/>
    <w:rsid w:val="005A4A5A"/>
    <w:rsid w:val="005C7B2D"/>
    <w:rsid w:val="006005DC"/>
    <w:rsid w:val="00604ACC"/>
    <w:rsid w:val="006210A4"/>
    <w:rsid w:val="00624377"/>
    <w:rsid w:val="006911D9"/>
    <w:rsid w:val="00695BC3"/>
    <w:rsid w:val="006A7EB9"/>
    <w:rsid w:val="006B1CA2"/>
    <w:rsid w:val="006C06C4"/>
    <w:rsid w:val="006D4A40"/>
    <w:rsid w:val="00702F2B"/>
    <w:rsid w:val="00712734"/>
    <w:rsid w:val="00720F45"/>
    <w:rsid w:val="0073019F"/>
    <w:rsid w:val="007766C8"/>
    <w:rsid w:val="00787AB9"/>
    <w:rsid w:val="007A5518"/>
    <w:rsid w:val="007A5DA1"/>
    <w:rsid w:val="007B6C38"/>
    <w:rsid w:val="007C2765"/>
    <w:rsid w:val="007C46A6"/>
    <w:rsid w:val="007E3D50"/>
    <w:rsid w:val="00807E3D"/>
    <w:rsid w:val="00820532"/>
    <w:rsid w:val="008205AB"/>
    <w:rsid w:val="008626B7"/>
    <w:rsid w:val="00873CD1"/>
    <w:rsid w:val="008C18F2"/>
    <w:rsid w:val="008D40A8"/>
    <w:rsid w:val="008D6EF2"/>
    <w:rsid w:val="008E0DC5"/>
    <w:rsid w:val="009042FA"/>
    <w:rsid w:val="00931A86"/>
    <w:rsid w:val="00940D40"/>
    <w:rsid w:val="00950BBD"/>
    <w:rsid w:val="009607EF"/>
    <w:rsid w:val="00966AC1"/>
    <w:rsid w:val="00982C73"/>
    <w:rsid w:val="009B6728"/>
    <w:rsid w:val="009C4BAA"/>
    <w:rsid w:val="009D42F9"/>
    <w:rsid w:val="00A32512"/>
    <w:rsid w:val="00A53558"/>
    <w:rsid w:val="00A72107"/>
    <w:rsid w:val="00A7261B"/>
    <w:rsid w:val="00A7767B"/>
    <w:rsid w:val="00A931A0"/>
    <w:rsid w:val="00AA7140"/>
    <w:rsid w:val="00AB37B9"/>
    <w:rsid w:val="00AD2EB4"/>
    <w:rsid w:val="00AE3FA1"/>
    <w:rsid w:val="00AF30B6"/>
    <w:rsid w:val="00B11ACA"/>
    <w:rsid w:val="00B37F29"/>
    <w:rsid w:val="00B41266"/>
    <w:rsid w:val="00B42546"/>
    <w:rsid w:val="00B64DA6"/>
    <w:rsid w:val="00B70B43"/>
    <w:rsid w:val="00B734DF"/>
    <w:rsid w:val="00B84C71"/>
    <w:rsid w:val="00B85780"/>
    <w:rsid w:val="00BA6377"/>
    <w:rsid w:val="00C223D1"/>
    <w:rsid w:val="00C4123A"/>
    <w:rsid w:val="00C41BBF"/>
    <w:rsid w:val="00C75269"/>
    <w:rsid w:val="00C8601B"/>
    <w:rsid w:val="00CA1876"/>
    <w:rsid w:val="00CB2853"/>
    <w:rsid w:val="00CB2FFB"/>
    <w:rsid w:val="00CB62A0"/>
    <w:rsid w:val="00CD39A6"/>
    <w:rsid w:val="00CE7509"/>
    <w:rsid w:val="00D06283"/>
    <w:rsid w:val="00D119D7"/>
    <w:rsid w:val="00D20A5C"/>
    <w:rsid w:val="00D23601"/>
    <w:rsid w:val="00D24494"/>
    <w:rsid w:val="00D474D3"/>
    <w:rsid w:val="00D61DB1"/>
    <w:rsid w:val="00D81488"/>
    <w:rsid w:val="00D8470F"/>
    <w:rsid w:val="00D84976"/>
    <w:rsid w:val="00D87C5D"/>
    <w:rsid w:val="00D91CF5"/>
    <w:rsid w:val="00DB790D"/>
    <w:rsid w:val="00DC19C6"/>
    <w:rsid w:val="00DF3885"/>
    <w:rsid w:val="00E117C4"/>
    <w:rsid w:val="00E21CB9"/>
    <w:rsid w:val="00E44F39"/>
    <w:rsid w:val="00E5220F"/>
    <w:rsid w:val="00E66003"/>
    <w:rsid w:val="00E91837"/>
    <w:rsid w:val="00EB51F4"/>
    <w:rsid w:val="00EF1CF0"/>
    <w:rsid w:val="00EF7641"/>
    <w:rsid w:val="00F23C8A"/>
    <w:rsid w:val="00F341D2"/>
    <w:rsid w:val="00F67938"/>
    <w:rsid w:val="00FA3ABB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8D6EF2"/>
    <w:pPr>
      <w:spacing w:before="100" w:beforeAutospacing="1" w:after="100" w:afterAutospacing="1"/>
    </w:pPr>
  </w:style>
  <w:style w:type="paragraph" w:customStyle="1" w:styleId="Default">
    <w:name w:val="Default"/>
    <w:rsid w:val="00E5220F"/>
    <w:pPr>
      <w:autoSpaceDE w:val="0"/>
      <w:autoSpaceDN w:val="0"/>
      <w:adjustRightInd w:val="0"/>
    </w:pPr>
    <w:rPr>
      <w:rFonts w:ascii="PF Din Text Cond Pro" w:hAnsi="PF Din Text Cond Pro" w:cs="PF Din Text Cond Pro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B2FFB"/>
  </w:style>
  <w:style w:type="paragraph" w:customStyle="1" w:styleId="ab">
    <w:name w:val="Фирменный стиль ТЕКСТ"/>
    <w:basedOn w:val="a"/>
    <w:link w:val="ac"/>
    <w:qFormat/>
    <w:rsid w:val="00CB2FFB"/>
    <w:pPr>
      <w:shd w:val="clear" w:color="auto" w:fill="FFFFFF"/>
      <w:spacing w:after="240"/>
      <w:jc w:val="both"/>
    </w:pPr>
    <w:rPr>
      <w:rFonts w:ascii="PF Din Text Cond Pro Light" w:hAnsi="PF Din Text Cond Pro Light" w:cs="Arial"/>
      <w:color w:val="000000"/>
      <w:sz w:val="40"/>
      <w:szCs w:val="38"/>
    </w:rPr>
  </w:style>
  <w:style w:type="character" w:customStyle="1" w:styleId="ac">
    <w:name w:val="Фирменный стиль ТЕКСТ Знак"/>
    <w:basedOn w:val="a0"/>
    <w:link w:val="ab"/>
    <w:rsid w:val="00CB2FFB"/>
    <w:rPr>
      <w:rFonts w:ascii="PF Din Text Cond Pro Light" w:eastAsia="Times New Roman" w:hAnsi="PF Din Text Cond Pro Light" w:cs="Arial"/>
      <w:color w:val="000000"/>
      <w:sz w:val="40"/>
      <w:szCs w:val="38"/>
      <w:shd w:val="clear" w:color="auto" w:fill="FFFFFF"/>
    </w:rPr>
  </w:style>
  <w:style w:type="paragraph" w:customStyle="1" w:styleId="ListParagraph1">
    <w:name w:val="List Paragraph1"/>
    <w:basedOn w:val="a"/>
    <w:uiPriority w:val="99"/>
    <w:rsid w:val="00A721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09F80-F0C6-4974-B0DC-8BE603989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7460-00-074</cp:lastModifiedBy>
  <cp:revision>2</cp:revision>
  <cp:lastPrinted>2013-04-25T04:26:00Z</cp:lastPrinted>
  <dcterms:created xsi:type="dcterms:W3CDTF">2015-06-24T04:22:00Z</dcterms:created>
  <dcterms:modified xsi:type="dcterms:W3CDTF">2015-06-24T04:22:00Z</dcterms:modified>
</cp:coreProperties>
</file>