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 xml:space="preserve">Разъясняет помощник прокурора Сосновского района Нацентова М.Е.: 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«Уголовная ответственность за заведомо ложный донос»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Каждый гражданин Российской Федерации вправе в любой форме обратиться в правоохранительные органы с заявлением о совершении в отношении него преступления.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Сотрудники правоохранительных органов при получении заявления обязаны провести проверку для установления следующих обстоятельств: имело ли место событие преступления, определения лица, виновного в совершении преступления, а также доказательств его причастности к преступлению.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После проведения проверки выносится либо постановление об отказе в возбуждении уголовного дела при отсутствии состава преступления, либо принимается решение о возбуждении уголовного дела.</w:t>
      </w:r>
      <w:bookmarkStart w:id="0" w:name="_GoBack"/>
      <w:bookmarkEnd w:id="0"/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В случае установления заведомо ложных сведений, указанных в сообщении, не имевших в действительности места, заявитель может быть привлечен к уголовной ответственности по ст. 306 Уголовного кодекса Российской Федерации (далее - УК РФ) за заведомо ложный донос, в случае установления его прямого осознанного умысла на это, вне зависимости от цели и мотива, которым он руководствовался при подаче заявления - либо возбуждения уголовного дела, либо привлечения к уголовной ответственности невиновного лица.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По ст. 306 УК РФ к уголовной ответственности может быть привлечено любое вменяемое лицо с 16 лет.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Частью 2 ст. 306 УК РФ предусмотрена ответственность за обвинение лица в совершении тяжких или особо тяжких преступлений, перечисленных в ст. 15 УК РФ.</w:t>
      </w:r>
    </w:p>
    <w:p w:rsidR="007E649E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По ч. 3 ст. 306 УК РФ гражданин может быть привлечен к ответственности, если все деяния, предусмотренные ч. 1 и ч. 2 указанной статьи, соединены с искусственным созданием доказательств обвинения.</w:t>
      </w:r>
    </w:p>
    <w:p w:rsidR="00F35DA0" w:rsidRPr="001926E8" w:rsidRDefault="007E649E" w:rsidP="007E649E">
      <w:pPr>
        <w:jc w:val="both"/>
        <w:rPr>
          <w:rFonts w:ascii="Times New Roman" w:hAnsi="Times New Roman" w:cs="Times New Roman"/>
          <w:sz w:val="24"/>
          <w:szCs w:val="24"/>
        </w:rPr>
      </w:pPr>
      <w:r w:rsidRPr="001926E8">
        <w:rPr>
          <w:rFonts w:ascii="Times New Roman" w:hAnsi="Times New Roman" w:cs="Times New Roman"/>
          <w:sz w:val="24"/>
          <w:szCs w:val="24"/>
        </w:rPr>
        <w:t>В случае, когда лицо при подаче заявления заблуждалось в оценке сообщаемых им сведений, его действия нельзя расценивать как ложный донос.</w:t>
      </w:r>
    </w:p>
    <w:sectPr w:rsidR="00F35DA0" w:rsidRPr="0019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3"/>
    <w:rsid w:val="001926E8"/>
    <w:rsid w:val="007E649E"/>
    <w:rsid w:val="00DD7043"/>
    <w:rsid w:val="00F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8E60-345A-42B3-93B8-7872709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2022-12-25T15:29:00Z</dcterms:created>
  <dcterms:modified xsi:type="dcterms:W3CDTF">2022-12-26T05:15:00Z</dcterms:modified>
</cp:coreProperties>
</file>