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  <w:r w:rsidR="00B84C63">
        <w:rPr>
          <w:rFonts w:ascii="PF Din Text Comp Pro Medium" w:hAnsi="PF Din Text Comp Pro Medium"/>
          <w:b w:val="0"/>
          <w:color w:val="595959"/>
          <w:sz w:val="24"/>
        </w:rPr>
        <w:t>РОССИИ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A23791" w:rsidRDefault="00A23791" w:rsidP="00A23791"/>
    <w:p w:rsidR="00480DE2" w:rsidRDefault="00A23791" w:rsidP="00A23791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</w:pPr>
      <w:r w:rsidRPr="003D6A0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 xml:space="preserve">Как </w:t>
      </w:r>
      <w:r w:rsidR="00480DE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для «</w:t>
      </w:r>
      <w:proofErr w:type="spellStart"/>
      <w:r w:rsidR="00480DE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самозанятого</w:t>
      </w:r>
      <w:proofErr w:type="spellEnd"/>
      <w:r w:rsidR="00480DE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» рас</w:t>
      </w:r>
      <w:r w:rsidR="005D0538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с</w:t>
      </w:r>
      <w:r w:rsidR="00480DE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читывается</w:t>
      </w:r>
      <w:r w:rsidRPr="003D6A0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 xml:space="preserve"> сумма </w:t>
      </w:r>
    </w:p>
    <w:p w:rsidR="00A23791" w:rsidRPr="003D6A02" w:rsidRDefault="00A23791" w:rsidP="00A23791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Calibri"/>
          <w:color w:val="0070C0"/>
          <w:sz w:val="48"/>
          <w:szCs w:val="48"/>
        </w:rPr>
      </w:pPr>
      <w:r w:rsidRPr="003D6A0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налога к уплате</w:t>
      </w:r>
      <w:r w:rsidR="003D6A02" w:rsidRPr="003D6A02">
        <w:rPr>
          <w:rFonts w:ascii="PF Din Text Cond Pro Light" w:hAnsi="PF Din Text Cond Pro Light" w:cs="Calibri"/>
          <w:b/>
          <w:bCs/>
          <w:color w:val="0070C0"/>
          <w:sz w:val="48"/>
          <w:szCs w:val="48"/>
        </w:rPr>
        <w:t>?</w:t>
      </w:r>
    </w:p>
    <w:p w:rsidR="003D6A02" w:rsidRDefault="00A23791" w:rsidP="003D6A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D6A02" w:rsidRPr="003D6A02" w:rsidRDefault="003D6A0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Calibri" w:hAnsi="Calibri" w:cs="Calibri"/>
          <w:sz w:val="22"/>
          <w:szCs w:val="22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Доходы определяются с каждой операции, облагаемой налогом. </w:t>
      </w:r>
    </w:p>
    <w:p w:rsidR="00A23791" w:rsidRPr="003D6A02" w:rsidRDefault="003D6A0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организацию.</w:t>
      </w:r>
    </w:p>
    <w:p w:rsidR="003D6A02" w:rsidRPr="003D6A02" w:rsidRDefault="00A23791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ab/>
        <w:t xml:space="preserve">Сумму налога не нужно считать самому, она определяется налоговым органом. </w:t>
      </w:r>
    </w:p>
    <w:p w:rsidR="00A23791" w:rsidRPr="003D6A02" w:rsidRDefault="003D6A0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 (</w:t>
      </w:r>
      <w:hyperlink r:id="rId9" w:history="1">
        <w:proofErr w:type="gramStart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ч</w:t>
        </w:r>
        <w:proofErr w:type="gramEnd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. 2 ст. 11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Закона от 27.11.2018 N 422-ФЗ).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Кроме того, налогоплательщик может сформировать справку о с</w:t>
      </w:r>
      <w:r>
        <w:rPr>
          <w:rFonts w:ascii="PF Din Text Cond Pro Light" w:hAnsi="PF Din Text Cond Pro Light" w:cs="Calibri"/>
          <w:color w:val="auto"/>
          <w:szCs w:val="24"/>
        </w:rPr>
        <w:t>остоянии расчетов (доходах) по налогу на профессиональный доход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в мобильном приложении "Мой налог" или в </w:t>
      </w:r>
      <w:proofErr w:type="spellStart"/>
      <w:r w:rsidR="00A23791" w:rsidRPr="003D6A02">
        <w:rPr>
          <w:rFonts w:ascii="PF Din Text Cond Pro Light" w:hAnsi="PF Din Text Cond Pro Light" w:cs="Calibri"/>
          <w:color w:val="auto"/>
          <w:szCs w:val="24"/>
        </w:rPr>
        <w:t>веб</w:t>
      </w:r>
      <w:proofErr w:type="spellEnd"/>
      <w:r w:rsidR="00625F68">
        <w:rPr>
          <w:rFonts w:ascii="PF Din Text Cond Pro Light" w:hAnsi="PF Din Text Cond Pro Light" w:cs="Calibri"/>
          <w:color w:val="auto"/>
          <w:szCs w:val="24"/>
        </w:rPr>
        <w:t xml:space="preserve"> 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-</w:t>
      </w:r>
      <w:r w:rsidR="00625F68">
        <w:rPr>
          <w:rFonts w:ascii="PF Din Text Cond Pro Light" w:hAnsi="PF Din Text Cond Pro Light" w:cs="Calibri"/>
          <w:color w:val="auto"/>
          <w:szCs w:val="24"/>
        </w:rPr>
        <w:t xml:space="preserve"> 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кабинете "Мой налог" на сайте </w:t>
      </w:r>
      <w:proofErr w:type="spellStart"/>
      <w:r w:rsidR="00A23791" w:rsidRPr="003D6A02">
        <w:rPr>
          <w:rFonts w:ascii="PF Din Text Cond Pro Light" w:hAnsi="PF Din Text Cond Pro Light" w:cs="Calibri"/>
          <w:color w:val="auto"/>
          <w:szCs w:val="24"/>
        </w:rPr>
        <w:t>www.npd.nalog.ru</w:t>
      </w:r>
      <w:proofErr w:type="spellEnd"/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(</w:t>
      </w:r>
      <w:hyperlink r:id="rId10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Письмо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ФНС России от 05.06.2019 N СД-4-3/10848). Из нее можно узнать о сумме доходов и </w:t>
      </w:r>
      <w:hyperlink r:id="rId11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исчисленном налоге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>.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Для исчисления налога применяются две </w:t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ставки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(</w:t>
      </w:r>
      <w:hyperlink r:id="rId12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ст. 10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Закона от 27.11.2018 N 422-ФЗ):</w:t>
      </w:r>
    </w:p>
    <w:p w:rsidR="00A23791" w:rsidRPr="003D6A02" w:rsidRDefault="00A23791" w:rsidP="003D6A0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4% - при реализации физическим лицам;</w:t>
      </w:r>
    </w:p>
    <w:p w:rsidR="00A23791" w:rsidRPr="003D6A02" w:rsidRDefault="00A23791" w:rsidP="003D6A02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6% - при реализации ИП и юридическим лицам.</w:t>
      </w:r>
    </w:p>
    <w:p w:rsidR="00A23791" w:rsidRPr="003D6A02" w:rsidRDefault="00A23791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При реализации иностранцам действуют те же ставки: 4% для физических лиц и 6% для юридических (</w:t>
      </w:r>
      <w:hyperlink r:id="rId13" w:history="1">
        <w:r w:rsidRPr="003D6A02">
          <w:rPr>
            <w:rFonts w:ascii="PF Din Text Cond Pro Light" w:hAnsi="PF Din Text Cond Pro Light" w:cs="Calibri"/>
            <w:color w:val="auto"/>
            <w:szCs w:val="24"/>
          </w:rPr>
          <w:t>Письмо</w:t>
        </w:r>
      </w:hyperlink>
      <w:r w:rsidRPr="003D6A02">
        <w:rPr>
          <w:rFonts w:ascii="PF Din Text Cond Pro Light" w:hAnsi="PF Din Text Cond Pro Light" w:cs="Calibri"/>
          <w:color w:val="auto"/>
          <w:szCs w:val="24"/>
        </w:rPr>
        <w:t xml:space="preserve"> ФНС России от 19.04.2019 N СД-4-3/7497@).</w:t>
      </w:r>
    </w:p>
    <w:p w:rsidR="00A23791" w:rsidRPr="003D6A02" w:rsidRDefault="003D6A0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Налог можно уменьшить на </w:t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вычет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, размер которого по общему правилу не может быть больше 10 000 руб. Он рассчитывается нарастающим итогом. Сумма вычета зависит от ставки налога (</w:t>
      </w:r>
      <w:hyperlink r:id="rId14" w:history="1">
        <w:proofErr w:type="gramStart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ч</w:t>
        </w:r>
        <w:proofErr w:type="gramEnd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. 1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, </w:t>
      </w:r>
      <w:hyperlink r:id="rId15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2 ст. 12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Закона от 27.11.2018 N 422-ФЗ):</w:t>
      </w:r>
    </w:p>
    <w:p w:rsidR="00A23791" w:rsidRPr="003D6A02" w:rsidRDefault="00A23791" w:rsidP="003D6A0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налог исчислен по ставке 4% - 1% от дохода;</w:t>
      </w:r>
    </w:p>
    <w:p w:rsidR="00A23791" w:rsidRPr="003D6A02" w:rsidRDefault="00A23791" w:rsidP="003D6A02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налог исчислен по ставке 6% - 2% от дохода.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>Вычет после его применения повторно не предоставляется. При этом по общему правилу срок его использования не ограничен (</w:t>
      </w:r>
      <w:hyperlink r:id="rId16" w:history="1">
        <w:proofErr w:type="gramStart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ч</w:t>
        </w:r>
        <w:proofErr w:type="gramEnd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. 3 ст. 12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Закона от 27.11.2018 N 422-ФЗ).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Налог уплачивается </w:t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по итогам месяца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 (</w:t>
      </w:r>
      <w:hyperlink r:id="rId17" w:history="1">
        <w:proofErr w:type="gramStart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ч</w:t>
        </w:r>
        <w:proofErr w:type="gramEnd"/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. 1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, </w:t>
      </w:r>
      <w:hyperlink r:id="rId18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2 ст. 9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Закона от 27.11.2018 N 422-ФЗ).</w:t>
      </w:r>
    </w:p>
    <w:p w:rsidR="00A23791" w:rsidRPr="003D6A02" w:rsidRDefault="00A23791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Если налог меньше 100 руб., то эта сумма добавится к сумме налога к уплате по итогам следующего месяца.</w:t>
      </w:r>
    </w:p>
    <w:p w:rsidR="00A23791" w:rsidRPr="003D6A02" w:rsidRDefault="00A23791" w:rsidP="003D6A02">
      <w:pPr>
        <w:autoSpaceDE w:val="0"/>
        <w:autoSpaceDN w:val="0"/>
        <w:adjustRightInd w:val="0"/>
        <w:outlineLvl w:val="0"/>
        <w:rPr>
          <w:rFonts w:ascii="PF Din Text Cond Pro Light" w:hAnsi="PF Din Text Cond Pro Light" w:cs="Calibri"/>
          <w:color w:val="auto"/>
          <w:szCs w:val="24"/>
        </w:rPr>
      </w:pPr>
      <w:bookmarkStart w:id="0" w:name="Par21"/>
      <w:bookmarkEnd w:id="0"/>
      <w:r w:rsidRPr="003D6A02">
        <w:rPr>
          <w:rFonts w:ascii="PF Din Text Cond Pro Light" w:hAnsi="PF Din Text Cond Pro Light" w:cs="Calibri"/>
          <w:bCs/>
          <w:color w:val="auto"/>
          <w:szCs w:val="24"/>
        </w:rPr>
        <w:t>4.3. Срок и порядок уплаты налога, ответственность за нарушения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bCs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Заплатить налог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нужно </w:t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не позднее 25-го числа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месяца, следующего за истекшим, одним из способов:</w:t>
      </w:r>
    </w:p>
    <w:p w:rsidR="00A23791" w:rsidRPr="003D6A02" w:rsidRDefault="00A23791" w:rsidP="003D6A0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самостоятельно, в том числе через приложение "Мой налог";</w:t>
      </w:r>
    </w:p>
    <w:p w:rsidR="00A23791" w:rsidRPr="003D6A02" w:rsidRDefault="00A23791" w:rsidP="003D6A0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 xml:space="preserve">уполномочить кредитную организацию или оператора электронной площадки (тогда </w:t>
      </w:r>
      <w:proofErr w:type="gramStart"/>
      <w:r w:rsidRPr="003D6A02">
        <w:rPr>
          <w:rFonts w:ascii="PF Din Text Cond Pro Light" w:hAnsi="PF Din Text Cond Pro Light" w:cs="Calibri"/>
          <w:color w:val="auto"/>
          <w:szCs w:val="24"/>
        </w:rPr>
        <w:t>налоговая</w:t>
      </w:r>
      <w:proofErr w:type="gramEnd"/>
      <w:r w:rsidRPr="003D6A02">
        <w:rPr>
          <w:rFonts w:ascii="PF Din Text Cond Pro Light" w:hAnsi="PF Din Text Cond Pro Light" w:cs="Calibri"/>
          <w:color w:val="auto"/>
          <w:szCs w:val="24"/>
        </w:rPr>
        <w:t xml:space="preserve"> направит уведомление им);</w:t>
      </w:r>
    </w:p>
    <w:p w:rsidR="00A23791" w:rsidRPr="003D6A02" w:rsidRDefault="00A23791" w:rsidP="003D6A02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:rsidR="00A23791" w:rsidRPr="003D6A02" w:rsidRDefault="00480DE2" w:rsidP="003D6A02">
      <w:pPr>
        <w:autoSpaceDE w:val="0"/>
        <w:autoSpaceDN w:val="0"/>
        <w:adjustRightInd w:val="0"/>
        <w:jc w:val="both"/>
        <w:rPr>
          <w:rFonts w:ascii="PF Din Text Cond Pro Light" w:hAnsi="PF Din Text Cond Pro Light" w:cs="Calibri"/>
          <w:color w:val="auto"/>
          <w:szCs w:val="24"/>
        </w:rPr>
      </w:pPr>
      <w:r>
        <w:rPr>
          <w:rFonts w:ascii="PF Din Text Cond Pro Light" w:hAnsi="PF Din Text Cond Pro Light" w:cs="Calibri"/>
          <w:bCs/>
          <w:color w:val="auto"/>
          <w:szCs w:val="24"/>
        </w:rPr>
        <w:tab/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За нарушение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порядка и (или) сроков передачи в инспекцию сведений о расчете, который учитывается в доходах, определена </w:t>
      </w:r>
      <w:r w:rsidR="00A23791" w:rsidRPr="003D6A02">
        <w:rPr>
          <w:rFonts w:ascii="PF Din Text Cond Pro Light" w:hAnsi="PF Din Text Cond Pro Light" w:cs="Calibri"/>
          <w:bCs/>
          <w:color w:val="auto"/>
          <w:szCs w:val="24"/>
        </w:rPr>
        <w:t>ответственность</w:t>
      </w:r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(</w:t>
      </w:r>
      <w:hyperlink r:id="rId19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ст. ст. 129.13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, </w:t>
      </w:r>
      <w:hyperlink r:id="rId20" w:history="1">
        <w:r w:rsidR="00A23791" w:rsidRPr="003D6A02">
          <w:rPr>
            <w:rFonts w:ascii="PF Din Text Cond Pro Light" w:hAnsi="PF Din Text Cond Pro Light" w:cs="Calibri"/>
            <w:color w:val="auto"/>
            <w:szCs w:val="24"/>
          </w:rPr>
          <w:t>129.14</w:t>
        </w:r>
      </w:hyperlink>
      <w:r w:rsidR="00A23791" w:rsidRPr="003D6A02">
        <w:rPr>
          <w:rFonts w:ascii="PF Din Text Cond Pro Light" w:hAnsi="PF Din Text Cond Pro Light" w:cs="Calibri"/>
          <w:color w:val="auto"/>
          <w:szCs w:val="24"/>
        </w:rPr>
        <w:t xml:space="preserve"> НК РФ):</w:t>
      </w:r>
    </w:p>
    <w:p w:rsidR="00A23791" w:rsidRPr="003D6A02" w:rsidRDefault="00A23791" w:rsidP="003D6A0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для налогоплательщика:</w:t>
      </w:r>
    </w:p>
    <w:p w:rsidR="00A23791" w:rsidRPr="003D6A02" w:rsidRDefault="00A23791" w:rsidP="003D6A02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штраф в размере 20% от суммы расчета;</w:t>
      </w:r>
    </w:p>
    <w:p w:rsidR="00A23791" w:rsidRPr="003D6A02" w:rsidRDefault="00A23791" w:rsidP="003D6A02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штраф в размере суммы расчета - при повторном нарушении в течение шести месяцев;</w:t>
      </w:r>
    </w:p>
    <w:p w:rsidR="00A23791" w:rsidRPr="003D6A02" w:rsidRDefault="00A23791" w:rsidP="003D6A02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PF Din Text Cond Pro Light" w:hAnsi="PF Din Text Cond Pro Light" w:cs="Calibri"/>
          <w:color w:val="auto"/>
          <w:szCs w:val="24"/>
        </w:rPr>
      </w:pPr>
      <w:r w:rsidRPr="003D6A02">
        <w:rPr>
          <w:rFonts w:ascii="PF Din Text Cond Pro Light" w:hAnsi="PF Din Text Cond Pro Light" w:cs="Calibri"/>
          <w:color w:val="auto"/>
          <w:szCs w:val="24"/>
        </w:rPr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:rsidR="00300C3A" w:rsidRPr="003D6A02" w:rsidRDefault="00300C3A" w:rsidP="003D6A02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/>
          <w:color w:val="auto"/>
          <w:szCs w:val="24"/>
          <w:lang w:eastAsia="en-US"/>
        </w:rPr>
      </w:pPr>
    </w:p>
    <w:sectPr w:rsidR="00300C3A" w:rsidRPr="003D6A02" w:rsidSect="007602EC">
      <w:footerReference w:type="default" r:id="rId2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E2" w:rsidRDefault="00480DE2" w:rsidP="007602EC">
      <w:r>
        <w:separator/>
      </w:r>
    </w:p>
  </w:endnote>
  <w:endnote w:type="continuationSeparator" w:id="0">
    <w:p w:rsidR="00480DE2" w:rsidRDefault="00480DE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480DE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80DE2" w:rsidRDefault="00480DE2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gov</w:t>
          </w:r>
          <w:r w:rsidRPr="004C0741">
            <w:rPr>
              <w:rFonts w:ascii="PF Din Text Cond Pro Light" w:hAnsi="PF Din Text Cond Pro Light"/>
              <w:b/>
              <w:color w:val="FFFFFF"/>
            </w:rPr>
            <w:t>.</w:t>
          </w:r>
          <w:r>
            <w:rPr>
              <w:rFonts w:ascii="PF Din Text Cond Pro Light" w:hAnsi="PF Din Text Cond Pro Light"/>
              <w:b/>
              <w:color w:val="FFFFFF"/>
            </w:rPr>
            <w:t>ru</w:t>
          </w:r>
        </w:p>
      </w:tc>
    </w:tr>
  </w:tbl>
  <w:p w:rsidR="00480DE2" w:rsidRDefault="00480D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E2" w:rsidRDefault="00480DE2" w:rsidP="007602EC">
      <w:r>
        <w:separator/>
      </w:r>
    </w:p>
  </w:footnote>
  <w:footnote w:type="continuationSeparator" w:id="0">
    <w:p w:rsidR="00480DE2" w:rsidRDefault="00480DE2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C2D37"/>
    <w:rsid w:val="000D3272"/>
    <w:rsid w:val="00115565"/>
    <w:rsid w:val="001300A1"/>
    <w:rsid w:val="00197D7B"/>
    <w:rsid w:val="00260D11"/>
    <w:rsid w:val="00300C3A"/>
    <w:rsid w:val="00383AC1"/>
    <w:rsid w:val="003939E2"/>
    <w:rsid w:val="00394E18"/>
    <w:rsid w:val="003D6A02"/>
    <w:rsid w:val="00480DE2"/>
    <w:rsid w:val="004C0741"/>
    <w:rsid w:val="00505AD3"/>
    <w:rsid w:val="00573540"/>
    <w:rsid w:val="005D0538"/>
    <w:rsid w:val="005F2206"/>
    <w:rsid w:val="005F27E4"/>
    <w:rsid w:val="00625F68"/>
    <w:rsid w:val="00664CCC"/>
    <w:rsid w:val="006C24DD"/>
    <w:rsid w:val="007602EC"/>
    <w:rsid w:val="007A634E"/>
    <w:rsid w:val="0081656A"/>
    <w:rsid w:val="00867F66"/>
    <w:rsid w:val="009373D3"/>
    <w:rsid w:val="00A23791"/>
    <w:rsid w:val="00B84C63"/>
    <w:rsid w:val="00BA49F9"/>
    <w:rsid w:val="00C54067"/>
    <w:rsid w:val="00DA786F"/>
    <w:rsid w:val="00E33894"/>
    <w:rsid w:val="00EA5826"/>
    <w:rsid w:val="00F04F6F"/>
    <w:rsid w:val="00F4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uiPriority w:val="99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11E1A840BC41EAE391520F8AA81775D972E2873ADD8503BB41AAB64C725D9CEAE9113EEB55E5255B78F0DC4FAO0yCI" TargetMode="External"/><Relationship Id="rId18" Type="http://schemas.openxmlformats.org/officeDocument/2006/relationships/hyperlink" Target="consultantplus://offline/ref=511E1A840BC41EAE391520F8AA81775D97242276A7D9503BB41AAB64C725D9CEBC914BE2B55A4C5DB49A5B95BC58E10231FF1B004F0670C9O0y0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1E1A840BC41EAE391520F8AA81775D97242276A7D9503BB41AAB64C725D9CEBC914BE2B55A4C5DB19A5B95BC58E10231FF1B004F0670C9O0y0I" TargetMode="External"/><Relationship Id="rId17" Type="http://schemas.openxmlformats.org/officeDocument/2006/relationships/hyperlink" Target="consultantplus://offline/ref=511E1A840BC41EAE391520F8AA81775D97242276A7D9503BB41AAB64C725D9CEBC914BE2B55A4C5DB59A5B95BC58E10231FF1B004F0670C9O0y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E1A840BC41EAE391520F8AA81775D97242276A7D9503BB41AAB64C725D9CEBC914BE2B55A4D55B59A5B95BC58E10231FF1B004F0670C9O0y0I" TargetMode="External"/><Relationship Id="rId20" Type="http://schemas.openxmlformats.org/officeDocument/2006/relationships/hyperlink" Target="consultantplus://offline/ref=511E1A840BC41EAE391520F8AA81775D97242275AFD2503BB41AAB64C725D9CEBC914BE7B25D485FE3C04B91F50DE81C34E104025106O7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E1A840BC41EAE391520F8AA81775D972E2D7FA9D6503BB41AAB64C725D9CEBC914BE2B55A4C51B29A5B95BC58E10231FF1B004F0670C9O0y0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1E1A840BC41EAE391520F8AA81775D97242276A7D9503BB41AAB64C725D9CEBC914BE2B55A4D54BE9A5B95BC58E10231FF1B004F0670C9O0y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1E1A840BC41EAE391520F8AA81775D972E2D7FA9D6503BB41AAB64C725D9CEBC914BE2B55A4C54B09A5B95BC58E10231FF1B004F0670C9O0y0I" TargetMode="External"/><Relationship Id="rId19" Type="http://schemas.openxmlformats.org/officeDocument/2006/relationships/hyperlink" Target="consultantplus://offline/ref=511E1A840BC41EAE391520F8AA81775D97242275AFD2503BB41AAB64C725D9CEBC914BE7B25C455FE3C04B91F50DE81C34E104025106O7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E1A840BC41EAE391520F8AA81775D97242276A7D9503BB41AAB64C725D9CEBC914BE2B55A4D54B59A5B95BC58E10231FF1B004F0670C9O0y0I" TargetMode="External"/><Relationship Id="rId14" Type="http://schemas.openxmlformats.org/officeDocument/2006/relationships/hyperlink" Target="consultantplus://offline/ref=511E1A840BC41EAE391520F8AA81775D97242276A7D9503BB41AAB64C725D9CEBC914BE2B55A4D54BF9A5B95BC58E10231FF1B004F0670C9O0y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6182-C2FF-4FFD-9009-613E079D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2021-10-04T09:13:00Z</dcterms:created>
  <dcterms:modified xsi:type="dcterms:W3CDTF">2021-10-05T09:06:00Z</dcterms:modified>
</cp:coreProperties>
</file>