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D" w:rsidRPr="00F006C0" w:rsidRDefault="00A047ED" w:rsidP="00A047ED">
      <w:pPr>
        <w:pStyle w:val="ConsPlusNormal"/>
        <w:ind w:firstLine="540"/>
        <w:jc w:val="center"/>
        <w:outlineLvl w:val="2"/>
        <w:rPr>
          <w:rFonts w:ascii="PF Din Text Cond Pro Light" w:hAnsi="PF Din Text Cond Pro Light" w:cs="Times New Roman"/>
          <w:sz w:val="36"/>
          <w:szCs w:val="36"/>
        </w:rPr>
      </w:pPr>
      <w:r w:rsidRPr="00F006C0">
        <w:rPr>
          <w:rFonts w:ascii="PF Din Text Cond Pro Light" w:hAnsi="PF Din Text Cond Pro Light" w:cs="Times New Roman"/>
          <w:sz w:val="36"/>
          <w:szCs w:val="36"/>
        </w:rPr>
        <w:t xml:space="preserve">Налогоплательщик имеет право на получение следующих </w:t>
      </w:r>
      <w:r w:rsidRPr="00F006C0">
        <w:rPr>
          <w:rFonts w:ascii="PF Din Text Cond Pro Light" w:hAnsi="PF Din Text Cond Pro Light" w:cs="Times New Roman"/>
          <w:sz w:val="36"/>
          <w:szCs w:val="36"/>
          <w:u w:val="single"/>
        </w:rPr>
        <w:t>им</w:t>
      </w:r>
      <w:r w:rsidRPr="00F006C0">
        <w:rPr>
          <w:rFonts w:ascii="PF Din Text Cond Pro Light" w:hAnsi="PF Din Text Cond Pro Light" w:cs="Times New Roman"/>
          <w:sz w:val="36"/>
          <w:szCs w:val="36"/>
          <w:u w:val="single"/>
        </w:rPr>
        <w:t>у</w:t>
      </w:r>
      <w:r w:rsidRPr="00F006C0">
        <w:rPr>
          <w:rFonts w:ascii="PF Din Text Cond Pro Light" w:hAnsi="PF Din Text Cond Pro Light" w:cs="Times New Roman"/>
          <w:sz w:val="36"/>
          <w:szCs w:val="36"/>
          <w:u w:val="single"/>
        </w:rPr>
        <w:t>щественных налоговых вычетов</w:t>
      </w:r>
      <w:r w:rsidRPr="00F006C0">
        <w:rPr>
          <w:rFonts w:ascii="PF Din Text Cond Pro Light" w:hAnsi="PF Din Text Cond Pro Light" w:cs="Times New Roman"/>
          <w:sz w:val="36"/>
          <w:szCs w:val="36"/>
        </w:rPr>
        <w:t>:</w:t>
      </w:r>
    </w:p>
    <w:p w:rsidR="00A047ED" w:rsidRPr="00F006C0" w:rsidRDefault="00A047ED" w:rsidP="00A047ED">
      <w:pPr>
        <w:rPr>
          <w:rFonts w:ascii="PF Din Text Cond Pro Light" w:hAnsi="PF Din Text Cond Pro Light"/>
          <w:sz w:val="36"/>
          <w:szCs w:val="36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1) при получении дохода: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от продажи </w:t>
      </w:r>
      <w:hyperlink r:id="rId7" w:history="1">
        <w:r w:rsidRPr="00F006C0">
          <w:rPr>
            <w:rFonts w:ascii="PF Din Text Cond Pro Light" w:hAnsi="PF Din Text Cond Pro Light"/>
            <w:sz w:val="34"/>
            <w:szCs w:val="34"/>
          </w:rPr>
          <w:t>жилых домов</w:t>
        </w:r>
      </w:hyperlink>
      <w:r w:rsidRPr="00F006C0">
        <w:rPr>
          <w:rFonts w:ascii="PF Din Text Cond Pro Light" w:hAnsi="PF Din Text Cond Pro Light"/>
          <w:sz w:val="34"/>
          <w:szCs w:val="34"/>
        </w:rPr>
        <w:t xml:space="preserve">, </w:t>
      </w:r>
      <w:hyperlink r:id="rId8" w:history="1">
        <w:r w:rsidRPr="00F006C0">
          <w:rPr>
            <w:rFonts w:ascii="PF Din Text Cond Pro Light" w:hAnsi="PF Din Text Cond Pro Light"/>
            <w:sz w:val="34"/>
            <w:szCs w:val="34"/>
          </w:rPr>
          <w:t>квартир</w:t>
        </w:r>
      </w:hyperlink>
      <w:r w:rsidRPr="00F006C0">
        <w:rPr>
          <w:rFonts w:ascii="PF Din Text Cond Pro Light" w:hAnsi="PF Din Text Cond Pro Light"/>
          <w:sz w:val="34"/>
          <w:szCs w:val="34"/>
        </w:rPr>
        <w:t xml:space="preserve">, </w:t>
      </w:r>
      <w:hyperlink r:id="rId9" w:history="1">
        <w:r w:rsidRPr="00F006C0">
          <w:rPr>
            <w:rFonts w:ascii="PF Din Text Cond Pro Light" w:hAnsi="PF Din Text Cond Pro Light"/>
            <w:sz w:val="34"/>
            <w:szCs w:val="34"/>
          </w:rPr>
          <w:t>комнат</w:t>
        </w:r>
      </w:hyperlink>
      <w:r w:rsidRPr="00F006C0">
        <w:rPr>
          <w:rFonts w:ascii="PF Din Text Cond Pro Light" w:hAnsi="PF Din Text Cond Pro Light"/>
          <w:sz w:val="34"/>
          <w:szCs w:val="34"/>
        </w:rPr>
        <w:t>, включая прив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 xml:space="preserve">тизированные </w:t>
      </w:r>
      <w:hyperlink r:id="rId10" w:history="1">
        <w:r w:rsidRPr="00F006C0">
          <w:rPr>
            <w:rFonts w:ascii="PF Din Text Cond Pro Light" w:hAnsi="PF Din Text Cond Pro Light"/>
            <w:sz w:val="34"/>
            <w:szCs w:val="34"/>
          </w:rPr>
          <w:t>жилые помещения</w:t>
        </w:r>
      </w:hyperlink>
      <w:r w:rsidRPr="00F006C0">
        <w:rPr>
          <w:rFonts w:ascii="PF Din Text Cond Pro Light" w:hAnsi="PF Din Text Cond Pro Light"/>
          <w:sz w:val="34"/>
          <w:szCs w:val="34"/>
        </w:rPr>
        <w:t>, дач, садовых домиков или земельных участков и долей в указанном имуществе, находившихся в собстве</w:t>
      </w:r>
      <w:r w:rsidRPr="00F006C0">
        <w:rPr>
          <w:rFonts w:ascii="PF Din Text Cond Pro Light" w:hAnsi="PF Din Text Cond Pro Light"/>
          <w:sz w:val="34"/>
          <w:szCs w:val="34"/>
        </w:rPr>
        <w:t>н</w:t>
      </w:r>
      <w:r w:rsidRPr="00F006C0">
        <w:rPr>
          <w:rFonts w:ascii="PF Din Text Cond Pro Light" w:hAnsi="PF Din Text Cond Pro Light"/>
          <w:sz w:val="34"/>
          <w:szCs w:val="34"/>
        </w:rPr>
        <w:t xml:space="preserve">ности налогоплательщика менее трех лет - 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не превышающих в целом 1</w:t>
      </w:r>
      <w:r w:rsidRPr="00F006C0">
        <w:rPr>
          <w:sz w:val="34"/>
          <w:szCs w:val="34"/>
          <w:u w:val="single"/>
        </w:rPr>
        <w:t> 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000</w:t>
      </w:r>
      <w:r w:rsidRPr="00F006C0">
        <w:rPr>
          <w:sz w:val="34"/>
          <w:szCs w:val="34"/>
          <w:u w:val="single"/>
        </w:rPr>
        <w:t> 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 xml:space="preserve">000 </w:t>
      </w:r>
      <w:proofErr w:type="spellStart"/>
      <w:r w:rsidRPr="00F006C0">
        <w:rPr>
          <w:rFonts w:ascii="PF Din Text Cond Pro Light" w:hAnsi="PF Din Text Cond Pro Light"/>
          <w:sz w:val="34"/>
          <w:szCs w:val="34"/>
          <w:u w:val="single"/>
        </w:rPr>
        <w:t>руб</w:t>
      </w:r>
      <w:proofErr w:type="spellEnd"/>
      <w:r w:rsidRPr="00F006C0">
        <w:rPr>
          <w:rFonts w:ascii="PF Din Text Cond Pro Light" w:hAnsi="PF Din Text Cond Pro Light"/>
          <w:sz w:val="34"/>
          <w:szCs w:val="34"/>
        </w:rPr>
        <w:t>;</w:t>
      </w:r>
    </w:p>
    <w:p w:rsidR="00A047ED" w:rsidRPr="00F006C0" w:rsidRDefault="00A047ED" w:rsidP="00A047ED">
      <w:pPr>
        <w:autoSpaceDE w:val="0"/>
        <w:autoSpaceDN w:val="0"/>
        <w:adjustRightInd w:val="0"/>
        <w:ind w:left="900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от продажи иного имущества, находившегося в собственности налогоплательщика менее трех лет, 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не превышающих в ц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е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лом 250 000 руб.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Применяется неоднократно.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Предоставляет налоговый орган на основании представленной н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>логоплательщиком декларации по форме 3-НДФЛ, в сроки установленные законод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>тельством.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center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  <w:u w:val="single"/>
        </w:rPr>
        <w:t>Исключение составляет реализация</w:t>
      </w:r>
      <w:r w:rsidRPr="00F006C0">
        <w:rPr>
          <w:rFonts w:ascii="PF Din Text Cond Pro Light" w:hAnsi="PF Din Text Cond Pro Light"/>
          <w:sz w:val="34"/>
          <w:szCs w:val="34"/>
        </w:rPr>
        <w:t>: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center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ценных бумаг;</w:t>
      </w:r>
    </w:p>
    <w:p w:rsidR="00A047ED" w:rsidRPr="00F006C0" w:rsidRDefault="00A047ED" w:rsidP="00A047ED">
      <w:pPr>
        <w:tabs>
          <w:tab w:val="left" w:pos="540"/>
        </w:tabs>
        <w:autoSpaceDE w:val="0"/>
        <w:autoSpaceDN w:val="0"/>
        <w:adjustRightInd w:val="0"/>
        <w:ind w:left="540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- имущества, </w:t>
      </w:r>
      <w:r w:rsidRPr="00F006C0">
        <w:rPr>
          <w:rFonts w:ascii="PF Din Text Cond Pro Light" w:hAnsi="PF Din Text Cond Pro Light"/>
          <w:bCs/>
          <w:sz w:val="34"/>
          <w:szCs w:val="34"/>
        </w:rPr>
        <w:t>в связи с осуществлением предпринимательской                                           деятельности;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имущественных прав (например, доля в уставном капитале).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Налогоплательщик вправе уменьшить сумму своих облагаемых налогом доходов на сумму фактически произведенных им и докуме</w:t>
      </w:r>
      <w:r w:rsidRPr="00F006C0">
        <w:rPr>
          <w:rFonts w:ascii="PF Din Text Cond Pro Light" w:hAnsi="PF Din Text Cond Pro Light"/>
          <w:sz w:val="34"/>
          <w:szCs w:val="34"/>
        </w:rPr>
        <w:t>н</w:t>
      </w:r>
      <w:r w:rsidRPr="00F006C0">
        <w:rPr>
          <w:rFonts w:ascii="PF Din Text Cond Pro Light" w:hAnsi="PF Din Text Cond Pro Light"/>
          <w:sz w:val="34"/>
          <w:szCs w:val="34"/>
        </w:rPr>
        <w:t>тально подтвержденных расходов, связанных с получением этих доходов в сл</w:t>
      </w:r>
      <w:r w:rsidRPr="00F006C0">
        <w:rPr>
          <w:rFonts w:ascii="PF Din Text Cond Pro Light" w:hAnsi="PF Din Text Cond Pro Light"/>
          <w:sz w:val="34"/>
          <w:szCs w:val="34"/>
        </w:rPr>
        <w:t>у</w:t>
      </w:r>
      <w:r w:rsidRPr="00F006C0">
        <w:rPr>
          <w:rFonts w:ascii="PF Din Text Cond Pro Light" w:hAnsi="PF Din Text Cond Pro Light"/>
          <w:sz w:val="34"/>
          <w:szCs w:val="34"/>
        </w:rPr>
        <w:t>чае: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продажи движимого или недвижимого имущества;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продажи доли (ее части) в уставном капитале организации;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lastRenderedPageBreak/>
        <w:t>- уступке прав требования по договору участия в долевом стро</w:t>
      </w:r>
      <w:r w:rsidRPr="00F006C0">
        <w:rPr>
          <w:rFonts w:ascii="PF Din Text Cond Pro Light" w:hAnsi="PF Din Text Cond Pro Light"/>
          <w:sz w:val="34"/>
          <w:szCs w:val="34"/>
        </w:rPr>
        <w:t>и</w:t>
      </w:r>
      <w:r w:rsidRPr="00F006C0">
        <w:rPr>
          <w:rFonts w:ascii="PF Din Text Cond Pro Light" w:hAnsi="PF Din Text Cond Pro Light"/>
          <w:sz w:val="34"/>
          <w:szCs w:val="34"/>
        </w:rPr>
        <w:t>тельстве (договору инвестирования долевого строительства или по др</w:t>
      </w:r>
      <w:r w:rsidRPr="00F006C0">
        <w:rPr>
          <w:rFonts w:ascii="PF Din Text Cond Pro Light" w:hAnsi="PF Din Text Cond Pro Light"/>
          <w:sz w:val="34"/>
          <w:szCs w:val="34"/>
        </w:rPr>
        <w:t>у</w:t>
      </w:r>
      <w:r w:rsidRPr="00F006C0">
        <w:rPr>
          <w:rFonts w:ascii="PF Din Text Cond Pro Light" w:hAnsi="PF Din Text Cond Pro Light"/>
          <w:sz w:val="34"/>
          <w:szCs w:val="34"/>
        </w:rPr>
        <w:t>гому договору, связанному с долевым строительством);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center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Если реализуется недвижимое имущество, находящееся в общей долевой собственности, то размер имущественного налогового вычета распределяется между совладельцами пропорционально их д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ле.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При продаже имущества, находившегося в общей совместной собственн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сти, вычет  распределяется, но уже в размерах, согласованных совладел</w:t>
      </w:r>
      <w:r w:rsidRPr="00F006C0">
        <w:rPr>
          <w:rFonts w:ascii="PF Din Text Cond Pro Light" w:hAnsi="PF Din Text Cond Pro Light"/>
          <w:sz w:val="34"/>
          <w:szCs w:val="34"/>
        </w:rPr>
        <w:t>ь</w:t>
      </w:r>
      <w:r w:rsidRPr="00F006C0">
        <w:rPr>
          <w:rFonts w:ascii="PF Din Text Cond Pro Light" w:hAnsi="PF Din Text Cond Pro Light"/>
          <w:sz w:val="34"/>
          <w:szCs w:val="34"/>
        </w:rPr>
        <w:t>цами между собой.</w:t>
      </w:r>
    </w:p>
    <w:p w:rsidR="00A047ED" w:rsidRPr="00F006C0" w:rsidRDefault="00A047ED" w:rsidP="00A047ED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______________________</w:t>
      </w:r>
      <w:r w:rsidR="00F006C0" w:rsidRPr="00F006C0">
        <w:rPr>
          <w:rFonts w:ascii="PF Din Text Cond Pro Light" w:hAnsi="PF Din Text Cond Pro Light"/>
          <w:sz w:val="34"/>
          <w:szCs w:val="34"/>
        </w:rPr>
        <w:t>_______________________________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F006C0" w:rsidP="00F006C0">
      <w:pPr>
        <w:autoSpaceDE w:val="0"/>
        <w:autoSpaceDN w:val="0"/>
        <w:adjustRightInd w:val="0"/>
        <w:ind w:left="90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>
        <w:rPr>
          <w:rFonts w:ascii="PF Din Text Cond Pro Light" w:hAnsi="PF Din Text Cond Pro Light"/>
          <w:sz w:val="34"/>
          <w:szCs w:val="34"/>
        </w:rPr>
        <w:t>2)</w:t>
      </w:r>
      <w:r w:rsidRPr="00F006C0">
        <w:rPr>
          <w:rFonts w:ascii="PF Din Text Cond Pro Light" w:hAnsi="PF Din Text Cond Pro Light"/>
          <w:sz w:val="34"/>
          <w:szCs w:val="34"/>
        </w:rPr>
        <w:t xml:space="preserve"> </w:t>
      </w:r>
      <w:r w:rsidR="00A047ED" w:rsidRPr="00F006C0">
        <w:rPr>
          <w:rFonts w:ascii="PF Din Text Cond Pro Light" w:hAnsi="PF Din Text Cond Pro Light"/>
          <w:sz w:val="34"/>
          <w:szCs w:val="34"/>
        </w:rPr>
        <w:t>в сумме произведенных налогоплательщиком расходов на приобретение имущества:</w:t>
      </w:r>
    </w:p>
    <w:p w:rsidR="00A047ED" w:rsidRPr="00F006C0" w:rsidRDefault="00A047ED" w:rsidP="00A047ED">
      <w:p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жилой дом, квартира, комната или доля (доли) в них;</w:t>
      </w:r>
    </w:p>
    <w:p w:rsidR="00A047ED" w:rsidRPr="00F006C0" w:rsidRDefault="00A047ED" w:rsidP="00A047ED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земельные участки, предоставленные для индивидуального жили</w:t>
      </w:r>
      <w:r w:rsidRPr="00F006C0">
        <w:rPr>
          <w:rFonts w:ascii="PF Din Text Cond Pro Light" w:hAnsi="PF Din Text Cond Pro Light"/>
          <w:sz w:val="34"/>
          <w:szCs w:val="34"/>
        </w:rPr>
        <w:t>щ</w:t>
      </w:r>
      <w:r w:rsidRPr="00F006C0">
        <w:rPr>
          <w:rFonts w:ascii="PF Din Text Cond Pro Light" w:hAnsi="PF Din Text Cond Pro Light"/>
          <w:sz w:val="34"/>
          <w:szCs w:val="34"/>
        </w:rPr>
        <w:t>ного строительства;</w:t>
      </w:r>
    </w:p>
    <w:p w:rsidR="00A047ED" w:rsidRPr="00F006C0" w:rsidRDefault="00A047ED" w:rsidP="00A047ED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земельные участки, на которых расположены приобретаемые ж</w:t>
      </w:r>
      <w:r w:rsidRPr="00F006C0">
        <w:rPr>
          <w:rFonts w:ascii="PF Din Text Cond Pro Light" w:hAnsi="PF Din Text Cond Pro Light"/>
          <w:sz w:val="34"/>
          <w:szCs w:val="34"/>
        </w:rPr>
        <w:t>и</w:t>
      </w:r>
      <w:r w:rsidRPr="00F006C0">
        <w:rPr>
          <w:rFonts w:ascii="PF Din Text Cond Pro Light" w:hAnsi="PF Din Text Cond Pro Light"/>
          <w:sz w:val="34"/>
          <w:szCs w:val="34"/>
        </w:rPr>
        <w:t>лые дома, или доля (доли) в них;</w:t>
      </w:r>
    </w:p>
    <w:p w:rsidR="00A047ED" w:rsidRPr="00F006C0" w:rsidRDefault="00A047ED" w:rsidP="00A047ED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4"/>
        <w:rPr>
          <w:rFonts w:ascii="PF Din Text Cond Pro Light" w:hAnsi="PF Din Text Cond Pro Light"/>
          <w:bCs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t>жилого дома, не завершенного строительством.</w:t>
      </w:r>
    </w:p>
    <w:p w:rsidR="00A047ED" w:rsidRPr="00F006C0" w:rsidRDefault="00A047ED" w:rsidP="00A047ED">
      <w:pPr>
        <w:autoSpaceDE w:val="0"/>
        <w:autoSpaceDN w:val="0"/>
        <w:adjustRightInd w:val="0"/>
        <w:ind w:left="1260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bCs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t xml:space="preserve">Имущественный </w:t>
      </w:r>
      <w:r w:rsidRPr="00F006C0">
        <w:rPr>
          <w:rFonts w:ascii="PF Din Text Cond Pro Light" w:hAnsi="PF Din Text Cond Pro Light"/>
          <w:bCs/>
          <w:sz w:val="34"/>
          <w:szCs w:val="34"/>
          <w:u w:val="single"/>
        </w:rPr>
        <w:t>налоговый вычет</w:t>
      </w:r>
      <w:r w:rsidRPr="00F006C0">
        <w:rPr>
          <w:rFonts w:ascii="PF Din Text Cond Pro Light" w:hAnsi="PF Din Text Cond Pro Light"/>
          <w:bCs/>
          <w:sz w:val="34"/>
          <w:szCs w:val="34"/>
        </w:rPr>
        <w:t xml:space="preserve"> </w:t>
      </w:r>
      <w:r w:rsidRPr="00F006C0">
        <w:rPr>
          <w:rFonts w:ascii="PF Din Text Cond Pro Light" w:hAnsi="PF Din Text Cond Pro Light"/>
          <w:bCs/>
          <w:sz w:val="34"/>
          <w:szCs w:val="34"/>
          <w:u w:val="single"/>
        </w:rPr>
        <w:t>не применяется в случ</w:t>
      </w:r>
      <w:r w:rsidRPr="00F006C0">
        <w:rPr>
          <w:rFonts w:ascii="PF Din Text Cond Pro Light" w:hAnsi="PF Din Text Cond Pro Light"/>
          <w:bCs/>
          <w:sz w:val="34"/>
          <w:szCs w:val="34"/>
          <w:u w:val="single"/>
        </w:rPr>
        <w:t>а</w:t>
      </w:r>
      <w:r w:rsidRPr="00F006C0">
        <w:rPr>
          <w:rFonts w:ascii="PF Din Text Cond Pro Light" w:hAnsi="PF Din Text Cond Pro Light"/>
          <w:bCs/>
          <w:sz w:val="34"/>
          <w:szCs w:val="34"/>
          <w:u w:val="single"/>
        </w:rPr>
        <w:t>ях</w:t>
      </w:r>
      <w:r w:rsidRPr="00F006C0">
        <w:rPr>
          <w:rFonts w:ascii="PF Din Text Cond Pro Light" w:hAnsi="PF Din Text Cond Pro Light"/>
          <w:bCs/>
          <w:sz w:val="34"/>
          <w:szCs w:val="34"/>
        </w:rPr>
        <w:t>: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bCs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bCs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t>- если оплата расходов производится за счет средств работодат</w:t>
      </w:r>
      <w:r w:rsidRPr="00F006C0">
        <w:rPr>
          <w:rFonts w:ascii="PF Din Text Cond Pro Light" w:hAnsi="PF Din Text Cond Pro Light"/>
          <w:bCs/>
          <w:sz w:val="34"/>
          <w:szCs w:val="34"/>
        </w:rPr>
        <w:t>е</w:t>
      </w:r>
      <w:r w:rsidRPr="00F006C0">
        <w:rPr>
          <w:rFonts w:ascii="PF Din Text Cond Pro Light" w:hAnsi="PF Din Text Cond Pro Light"/>
          <w:bCs/>
          <w:sz w:val="34"/>
          <w:szCs w:val="34"/>
        </w:rPr>
        <w:t xml:space="preserve">лей или иных лиц, </w:t>
      </w:r>
      <w:hyperlink r:id="rId11" w:history="1">
        <w:r w:rsidRPr="00F006C0">
          <w:rPr>
            <w:rFonts w:ascii="PF Din Text Cond Pro Light" w:hAnsi="PF Din Text Cond Pro Light"/>
            <w:bCs/>
            <w:sz w:val="34"/>
            <w:szCs w:val="34"/>
          </w:rPr>
          <w:t>средств материнского (семейного) капитала</w:t>
        </w:r>
      </w:hyperlink>
      <w:r w:rsidRPr="00F006C0">
        <w:rPr>
          <w:rFonts w:ascii="PF Din Text Cond Pro Light" w:hAnsi="PF Din Text Cond Pro Light"/>
          <w:bCs/>
          <w:sz w:val="34"/>
          <w:szCs w:val="34"/>
        </w:rPr>
        <w:t>;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bCs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t xml:space="preserve">-   </w:t>
      </w:r>
      <w:r w:rsidRPr="00F006C0">
        <w:rPr>
          <w:rFonts w:ascii="PF Din Text Cond Pro Light" w:hAnsi="PF Din Text Cond Pro Light"/>
          <w:sz w:val="34"/>
          <w:szCs w:val="34"/>
        </w:rPr>
        <w:t>если сделка купли-продажи совершается между физическими лицами, являющимися взаимозависимыми (ст.105.1 НК РФ).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bCs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При покупке иного имущества, например автомобиля, имущес</w:t>
      </w:r>
      <w:r w:rsidRPr="00F006C0">
        <w:rPr>
          <w:rFonts w:ascii="PF Din Text Cond Pro Light" w:hAnsi="PF Din Text Cond Pro Light"/>
          <w:sz w:val="34"/>
          <w:szCs w:val="34"/>
        </w:rPr>
        <w:t>т</w:t>
      </w:r>
      <w:r w:rsidRPr="00F006C0">
        <w:rPr>
          <w:rFonts w:ascii="PF Din Text Cond Pro Light" w:hAnsi="PF Din Text Cond Pro Light"/>
          <w:sz w:val="34"/>
          <w:szCs w:val="34"/>
        </w:rPr>
        <w:t>венный вычет не предоставляется.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Cs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lastRenderedPageBreak/>
        <w:t>Вычет предоставляется в размере фактически произведенных расходов, но не может быть более 2 млн. руб., а также с сумм пр</w:t>
      </w:r>
      <w:r w:rsidRPr="00F006C0">
        <w:rPr>
          <w:rFonts w:ascii="PF Din Text Cond Pro Light" w:hAnsi="PF Din Text Cond Pro Light"/>
          <w:bCs/>
          <w:sz w:val="34"/>
          <w:szCs w:val="34"/>
        </w:rPr>
        <w:t>о</w:t>
      </w:r>
      <w:r w:rsidRPr="00F006C0">
        <w:rPr>
          <w:rFonts w:ascii="PF Din Text Cond Pro Light" w:hAnsi="PF Din Text Cond Pro Light"/>
          <w:bCs/>
          <w:sz w:val="34"/>
          <w:szCs w:val="34"/>
        </w:rPr>
        <w:t xml:space="preserve">центов по  целевым займам (кредитам) и банковским кредитам, полученным на </w:t>
      </w:r>
      <w:proofErr w:type="spellStart"/>
      <w:r w:rsidRPr="00F006C0">
        <w:rPr>
          <w:rFonts w:ascii="PF Din Text Cond Pro Light" w:hAnsi="PF Din Text Cond Pro Light"/>
          <w:bCs/>
          <w:sz w:val="34"/>
          <w:szCs w:val="34"/>
        </w:rPr>
        <w:t>перекредит</w:t>
      </w:r>
      <w:r w:rsidRPr="00F006C0">
        <w:rPr>
          <w:rFonts w:ascii="PF Din Text Cond Pro Light" w:hAnsi="PF Din Text Cond Pro Light"/>
          <w:bCs/>
          <w:sz w:val="34"/>
          <w:szCs w:val="34"/>
        </w:rPr>
        <w:t>о</w:t>
      </w:r>
      <w:r w:rsidRPr="00F006C0">
        <w:rPr>
          <w:rFonts w:ascii="PF Din Text Cond Pro Light" w:hAnsi="PF Din Text Cond Pro Light"/>
          <w:bCs/>
          <w:sz w:val="34"/>
          <w:szCs w:val="34"/>
        </w:rPr>
        <w:t>вание</w:t>
      </w:r>
      <w:proofErr w:type="spellEnd"/>
      <w:r w:rsidRPr="00F006C0">
        <w:rPr>
          <w:rFonts w:ascii="PF Din Text Cond Pro Light" w:hAnsi="PF Din Text Cond Pro Light"/>
          <w:bCs/>
          <w:sz w:val="34"/>
          <w:szCs w:val="34"/>
        </w:rPr>
        <w:t xml:space="preserve"> указанных целевых займов (кредитов).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Cs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bCs/>
          <w:sz w:val="34"/>
          <w:szCs w:val="34"/>
        </w:rPr>
        <w:t>С 01.01.2014года по и</w:t>
      </w:r>
      <w:r w:rsidRPr="00F006C0">
        <w:rPr>
          <w:rFonts w:ascii="PF Din Text Cond Pro Light" w:hAnsi="PF Din Text Cond Pro Light"/>
          <w:sz w:val="34"/>
          <w:szCs w:val="34"/>
        </w:rPr>
        <w:t>мущественному вычету по расходам на пог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>шение процентов по целевым займам (кредитам) установлено ограничение по его ра</w:t>
      </w:r>
      <w:r w:rsidRPr="00F006C0">
        <w:rPr>
          <w:rFonts w:ascii="PF Din Text Cond Pro Light" w:hAnsi="PF Din Text Cond Pro Light"/>
          <w:sz w:val="34"/>
          <w:szCs w:val="34"/>
        </w:rPr>
        <w:t>з</w:t>
      </w:r>
      <w:r w:rsidRPr="00F006C0">
        <w:rPr>
          <w:rFonts w:ascii="PF Din Text Cond Pro Light" w:hAnsi="PF Din Text Cond Pro Light"/>
          <w:sz w:val="34"/>
          <w:szCs w:val="34"/>
        </w:rPr>
        <w:t>меру - не более 3 млн. руб.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Данное ограничение не касается займов, выданных до 01.01.2014, и займов, полученных на </w:t>
      </w:r>
      <w:proofErr w:type="spellStart"/>
      <w:r w:rsidRPr="00F006C0">
        <w:rPr>
          <w:rFonts w:ascii="PF Din Text Cond Pro Light" w:hAnsi="PF Din Text Cond Pro Light"/>
          <w:sz w:val="34"/>
          <w:szCs w:val="34"/>
        </w:rPr>
        <w:t>перекредитование</w:t>
      </w:r>
      <w:proofErr w:type="spellEnd"/>
      <w:r w:rsidRPr="00F006C0">
        <w:rPr>
          <w:rFonts w:ascii="PF Din Text Cond Pro Light" w:hAnsi="PF Din Text Cond Pro Light"/>
          <w:sz w:val="34"/>
          <w:szCs w:val="34"/>
        </w:rPr>
        <w:t xml:space="preserve"> кредитов, выданных до 01.01.2014, - расходы на погашение процентов по этим займам можно включать в состав имуществе</w:t>
      </w:r>
      <w:r w:rsidRPr="00F006C0">
        <w:rPr>
          <w:rFonts w:ascii="PF Din Text Cond Pro Light" w:hAnsi="PF Din Text Cond Pro Light"/>
          <w:sz w:val="34"/>
          <w:szCs w:val="34"/>
        </w:rPr>
        <w:t>н</w:t>
      </w:r>
      <w:r w:rsidRPr="00F006C0">
        <w:rPr>
          <w:rFonts w:ascii="PF Din Text Cond Pro Light" w:hAnsi="PF Din Text Cond Pro Light"/>
          <w:sz w:val="34"/>
          <w:szCs w:val="34"/>
        </w:rPr>
        <w:t>ного вычета в полном объеме, без учета установленного ограничения.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С 2014 г. действует положение, согласно которому налогоплател</w:t>
      </w:r>
      <w:r w:rsidRPr="00F006C0">
        <w:rPr>
          <w:rFonts w:ascii="PF Din Text Cond Pro Light" w:hAnsi="PF Din Text Cond Pro Light"/>
          <w:sz w:val="34"/>
          <w:szCs w:val="34"/>
        </w:rPr>
        <w:t>ь</w:t>
      </w:r>
      <w:r w:rsidRPr="00F006C0">
        <w:rPr>
          <w:rFonts w:ascii="PF Din Text Cond Pro Light" w:hAnsi="PF Din Text Cond Pro Light"/>
          <w:sz w:val="34"/>
          <w:szCs w:val="34"/>
        </w:rPr>
        <w:t>щик, не использовавший при приобретении одного объекта недвиж</w:t>
      </w:r>
      <w:r w:rsidRPr="00F006C0">
        <w:rPr>
          <w:rFonts w:ascii="PF Din Text Cond Pro Light" w:hAnsi="PF Din Text Cond Pro Light"/>
          <w:sz w:val="34"/>
          <w:szCs w:val="34"/>
        </w:rPr>
        <w:t>и</w:t>
      </w:r>
      <w:r w:rsidRPr="00F006C0">
        <w:rPr>
          <w:rFonts w:ascii="PF Din Text Cond Pro Light" w:hAnsi="PF Din Text Cond Pro Light"/>
          <w:sz w:val="34"/>
          <w:szCs w:val="34"/>
        </w:rPr>
        <w:t>мости всю сумму вычета (в настоящее время - 2 млн. руб.), вправе получить остаток в случае п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 xml:space="preserve">купки (строительства) другого жилья.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Налогоплательщики, уже использовавшие свой имущественный в</w:t>
      </w:r>
      <w:r w:rsidRPr="00F006C0">
        <w:rPr>
          <w:rFonts w:ascii="PF Din Text Cond Pro Light" w:hAnsi="PF Din Text Cond Pro Light"/>
          <w:sz w:val="34"/>
          <w:szCs w:val="34"/>
        </w:rPr>
        <w:t>ы</w:t>
      </w:r>
      <w:r w:rsidRPr="00F006C0">
        <w:rPr>
          <w:rFonts w:ascii="PF Din Text Cond Pro Light" w:hAnsi="PF Din Text Cond Pro Light"/>
          <w:sz w:val="34"/>
          <w:szCs w:val="34"/>
        </w:rPr>
        <w:t>чет до 2014 г., "</w:t>
      </w:r>
      <w:proofErr w:type="spellStart"/>
      <w:r w:rsidRPr="00F006C0">
        <w:rPr>
          <w:rFonts w:ascii="PF Din Text Cond Pro Light" w:hAnsi="PF Din Text Cond Pro Light"/>
          <w:sz w:val="34"/>
          <w:szCs w:val="34"/>
        </w:rPr>
        <w:t>доиспользовать</w:t>
      </w:r>
      <w:proofErr w:type="spellEnd"/>
      <w:r w:rsidRPr="00F006C0">
        <w:rPr>
          <w:rFonts w:ascii="PF Din Text Cond Pro Light" w:hAnsi="PF Din Text Cond Pro Light"/>
          <w:sz w:val="34"/>
          <w:szCs w:val="34"/>
        </w:rPr>
        <w:t>" его (в пределах 2 млн. руб.) после 2014 г. уже не впр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>ве</w:t>
      </w:r>
      <w:r w:rsidRPr="00F006C0">
        <w:rPr>
          <w:rFonts w:ascii="PF Din Text Cond Pro Light" w:hAnsi="PF Din Text Cond Pro Light" w:cs="Arial"/>
          <w:sz w:val="34"/>
          <w:szCs w:val="34"/>
        </w:rPr>
        <w:t>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С 2014 г.: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 - закреплено право на имущественный вычет налогоплательщиков - родителей, усыновителей, приемных родителей, опекунов, попечит</w:t>
      </w:r>
      <w:r w:rsidRPr="00F006C0">
        <w:rPr>
          <w:rFonts w:ascii="PF Din Text Cond Pro Light" w:hAnsi="PF Din Text Cond Pro Light"/>
          <w:sz w:val="34"/>
          <w:szCs w:val="34"/>
        </w:rPr>
        <w:t>е</w:t>
      </w:r>
      <w:r w:rsidRPr="00F006C0">
        <w:rPr>
          <w:rFonts w:ascii="PF Din Text Cond Pro Light" w:hAnsi="PF Din Text Cond Pro Light"/>
          <w:sz w:val="34"/>
          <w:szCs w:val="34"/>
        </w:rPr>
        <w:t>лей, которые построили либо приобрели жилье для своих детей в возрасте до 18 лет (подопе</w:t>
      </w:r>
      <w:r w:rsidRPr="00F006C0">
        <w:rPr>
          <w:rFonts w:ascii="PF Din Text Cond Pro Light" w:hAnsi="PF Din Text Cond Pro Light"/>
          <w:sz w:val="34"/>
          <w:szCs w:val="34"/>
        </w:rPr>
        <w:t>ч</w:t>
      </w:r>
      <w:r w:rsidRPr="00F006C0">
        <w:rPr>
          <w:rFonts w:ascii="PF Din Text Cond Pro Light" w:hAnsi="PF Din Text Cond Pro Light"/>
          <w:sz w:val="34"/>
          <w:szCs w:val="34"/>
        </w:rPr>
        <w:t>ных в возрасте до 18 лет).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работающие пенсионеры вправе перенести остаток неиспольз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ванного имущественного налогового вычета на предшествующие налоговые п</w:t>
      </w:r>
      <w:r w:rsidRPr="00F006C0">
        <w:rPr>
          <w:rFonts w:ascii="PF Din Text Cond Pro Light" w:hAnsi="PF Din Text Cond Pro Light"/>
          <w:sz w:val="34"/>
          <w:szCs w:val="34"/>
        </w:rPr>
        <w:t>е</w:t>
      </w:r>
      <w:r w:rsidRPr="00F006C0">
        <w:rPr>
          <w:rFonts w:ascii="PF Din Text Cond Pro Light" w:hAnsi="PF Din Text Cond Pro Light"/>
          <w:sz w:val="34"/>
          <w:szCs w:val="34"/>
        </w:rPr>
        <w:t>риоды (не более 3).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- при приобретении квартиры в общую долевую собственность или совместную собственность каждый из собственников вправе получить </w:t>
      </w:r>
      <w:r w:rsidRPr="00F006C0">
        <w:rPr>
          <w:rFonts w:ascii="PF Din Text Cond Pro Light" w:hAnsi="PF Din Text Cond Pro Light"/>
          <w:sz w:val="34"/>
          <w:szCs w:val="34"/>
        </w:rPr>
        <w:lastRenderedPageBreak/>
        <w:t>имущес</w:t>
      </w:r>
      <w:r w:rsidRPr="00F006C0">
        <w:rPr>
          <w:rFonts w:ascii="PF Din Text Cond Pro Light" w:hAnsi="PF Din Text Cond Pro Light"/>
          <w:sz w:val="34"/>
          <w:szCs w:val="34"/>
        </w:rPr>
        <w:t>т</w:t>
      </w:r>
      <w:r w:rsidRPr="00F006C0">
        <w:rPr>
          <w:rFonts w:ascii="PF Din Text Cond Pro Light" w:hAnsi="PF Din Text Cond Pro Light"/>
          <w:sz w:val="34"/>
          <w:szCs w:val="34"/>
        </w:rPr>
        <w:t xml:space="preserve">венный налоговый вычет в сумме фактически произведенных расходов, но не более 2 млн. руб.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- налогоплательщик, не использовавший при приобретении одного объекта недвижимости всю сумму вычета (в настоящее время - 2 млн. руб.), вправе получить остаток в случае покупки (строительства) друг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го жилья, если имущество приобретено в 2014г. и ранее данным вычетом налогоплательщик не польз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вался.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Если в налоговом периоде имущественный налоговый вычет не м</w:t>
      </w:r>
      <w:r w:rsidRPr="00F006C0">
        <w:rPr>
          <w:rFonts w:ascii="PF Din Text Cond Pro Light" w:hAnsi="PF Din Text Cond Pro Light"/>
          <w:sz w:val="34"/>
          <w:szCs w:val="34"/>
        </w:rPr>
        <w:t>о</w:t>
      </w:r>
      <w:r w:rsidRPr="00F006C0">
        <w:rPr>
          <w:rFonts w:ascii="PF Din Text Cond Pro Light" w:hAnsi="PF Din Text Cond Pro Light"/>
          <w:sz w:val="34"/>
          <w:szCs w:val="34"/>
        </w:rPr>
        <w:t>жет быть использован полностью, его остаток может быть перенесен на последующие налоговые периоды до полного его использов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>ния.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  <w:u w:val="single"/>
        </w:rPr>
        <w:t>Имущественный налоговый вычет может быть предоставлен</w:t>
      </w:r>
      <w:r w:rsidRPr="00F006C0">
        <w:rPr>
          <w:rFonts w:ascii="PF Din Text Cond Pro Light" w:hAnsi="PF Din Text Cond Pro Light"/>
          <w:sz w:val="34"/>
          <w:szCs w:val="34"/>
        </w:rPr>
        <w:t>: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5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- </w:t>
      </w:r>
      <w:hyperlink r:id="rId12" w:history="1">
        <w:r w:rsidRPr="00F006C0">
          <w:rPr>
            <w:rFonts w:ascii="PF Din Text Cond Pro Light" w:hAnsi="PF Din Text Cond Pro Light"/>
            <w:sz w:val="34"/>
            <w:szCs w:val="34"/>
            <w:u w:val="single"/>
          </w:rPr>
          <w:t xml:space="preserve"> </w:t>
        </w:r>
        <w:proofErr w:type="gramStart"/>
        <w:r w:rsidRPr="00F006C0">
          <w:rPr>
            <w:rFonts w:ascii="PF Din Text Cond Pro Light" w:hAnsi="PF Din Text Cond Pro Light"/>
            <w:sz w:val="34"/>
            <w:szCs w:val="34"/>
            <w:u w:val="single"/>
          </w:rPr>
          <w:t>налоговым</w:t>
        </w:r>
        <w:proofErr w:type="gramEnd"/>
        <w:r w:rsidRPr="00F006C0">
          <w:rPr>
            <w:rFonts w:ascii="PF Din Text Cond Pro Light" w:hAnsi="PF Din Text Cond Pro Light"/>
            <w:sz w:val="34"/>
            <w:szCs w:val="34"/>
            <w:u w:val="single"/>
          </w:rPr>
          <w:t xml:space="preserve"> орган</w:t>
        </w:r>
      </w:hyperlink>
      <w:r w:rsidRPr="00F006C0">
        <w:rPr>
          <w:rFonts w:ascii="PF Din Text Cond Pro Light" w:hAnsi="PF Din Text Cond Pro Light"/>
          <w:sz w:val="34"/>
          <w:szCs w:val="34"/>
          <w:u w:val="single"/>
        </w:rPr>
        <w:t>ом</w:t>
      </w:r>
      <w:r w:rsidRPr="00F006C0">
        <w:rPr>
          <w:rFonts w:ascii="PF Din Text Cond Pro Light" w:hAnsi="PF Din Text Cond Pro Light"/>
          <w:sz w:val="34"/>
          <w:szCs w:val="34"/>
        </w:rPr>
        <w:t>, по окончании года: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5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    на основании представленной налогоплательщиком декларации о доходах по форме 3-НДФЛ и документов подтверждающих права на жилье;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5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- </w:t>
      </w:r>
      <w:hyperlink r:id="rId13" w:history="1">
        <w:r w:rsidRPr="00F006C0">
          <w:rPr>
            <w:rFonts w:ascii="PF Din Text Cond Pro Light" w:hAnsi="PF Din Text Cond Pro Light"/>
            <w:sz w:val="34"/>
            <w:szCs w:val="34"/>
            <w:u w:val="single"/>
          </w:rPr>
          <w:t xml:space="preserve"> </w:t>
        </w:r>
        <w:proofErr w:type="gramStart"/>
        <w:r w:rsidRPr="00F006C0">
          <w:rPr>
            <w:rFonts w:ascii="PF Din Text Cond Pro Light" w:hAnsi="PF Din Text Cond Pro Light"/>
            <w:sz w:val="34"/>
            <w:szCs w:val="34"/>
            <w:u w:val="single"/>
          </w:rPr>
          <w:t>работодател</w:t>
        </w:r>
      </w:hyperlink>
      <w:r w:rsidRPr="00F006C0">
        <w:rPr>
          <w:rFonts w:ascii="PF Din Text Cond Pro Light" w:hAnsi="PF Din Text Cond Pro Light"/>
          <w:sz w:val="34"/>
          <w:szCs w:val="34"/>
          <w:u w:val="single"/>
        </w:rPr>
        <w:t>ем</w:t>
      </w:r>
      <w:proofErr w:type="gramEnd"/>
      <w:r w:rsidRPr="00F006C0">
        <w:rPr>
          <w:rFonts w:ascii="PF Din Text Cond Pro Light" w:hAnsi="PF Din Text Cond Pro Light"/>
          <w:sz w:val="34"/>
          <w:szCs w:val="34"/>
          <w:u w:val="single"/>
        </w:rPr>
        <w:t>,</w:t>
      </w:r>
      <w:r w:rsidRPr="00F006C0">
        <w:rPr>
          <w:rFonts w:ascii="PF Din Text Cond Pro Light" w:hAnsi="PF Din Text Cond Pro Light"/>
          <w:sz w:val="34"/>
          <w:szCs w:val="34"/>
        </w:rPr>
        <w:t xml:space="preserve"> до окончания года:</w:t>
      </w:r>
    </w:p>
    <w:p w:rsidR="00F006C0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   при предоставлении налогоплательщиком налогового уведомления, по</w:t>
      </w:r>
      <w:r w:rsidRPr="00F006C0">
        <w:rPr>
          <w:rFonts w:ascii="PF Din Text Cond Pro Light" w:hAnsi="PF Din Text Cond Pro Light"/>
          <w:sz w:val="34"/>
          <w:szCs w:val="34"/>
        </w:rPr>
        <w:t>д</w:t>
      </w:r>
      <w:r w:rsidRPr="00F006C0">
        <w:rPr>
          <w:rFonts w:ascii="PF Din Text Cond Pro Light" w:hAnsi="PF Din Text Cond Pro Light"/>
          <w:sz w:val="34"/>
          <w:szCs w:val="34"/>
        </w:rPr>
        <w:t xml:space="preserve">тверждающего право на имущественный налоговый вычет.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С 2014 г. имущественный вычет можно получать одновременно у н</w:t>
      </w:r>
      <w:r w:rsidRPr="00F006C0">
        <w:rPr>
          <w:rFonts w:ascii="PF Din Text Cond Pro Light" w:hAnsi="PF Din Text Cond Pro Light"/>
          <w:sz w:val="34"/>
          <w:szCs w:val="34"/>
        </w:rPr>
        <w:t>е</w:t>
      </w:r>
      <w:r w:rsidRPr="00F006C0">
        <w:rPr>
          <w:rFonts w:ascii="PF Din Text Cond Pro Light" w:hAnsi="PF Din Text Cond Pro Light"/>
          <w:sz w:val="34"/>
          <w:szCs w:val="34"/>
        </w:rPr>
        <w:t>скольких налоговых агентов по выбору налогоплательщика.</w:t>
      </w:r>
    </w:p>
    <w:p w:rsidR="00A047ED" w:rsidRPr="00F006C0" w:rsidRDefault="00A047ED" w:rsidP="00A047ED">
      <w:pPr>
        <w:autoSpaceDE w:val="0"/>
        <w:autoSpaceDN w:val="0"/>
        <w:adjustRightInd w:val="0"/>
        <w:jc w:val="both"/>
        <w:outlineLvl w:val="2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>____________________________</w:t>
      </w:r>
      <w:r w:rsidR="00F006C0" w:rsidRPr="00F006C0">
        <w:rPr>
          <w:rFonts w:ascii="PF Din Text Cond Pro Light" w:hAnsi="PF Din Text Cond Pro Light"/>
          <w:sz w:val="34"/>
          <w:szCs w:val="34"/>
        </w:rPr>
        <w:t>___________________________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4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Дополнительную информацию по декларированию доходов можно получить  на сайте </w:t>
      </w:r>
      <w:hyperlink r:id="rId14" w:history="1">
        <w:r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www</w:t>
        </w:r>
        <w:r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</w:rPr>
          <w:t>.</w:t>
        </w:r>
        <w:proofErr w:type="spellStart"/>
        <w:r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nalog</w:t>
        </w:r>
        <w:proofErr w:type="spellEnd"/>
        <w:r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</w:rPr>
          <w:t>.</w:t>
        </w:r>
        <w:proofErr w:type="spellStart"/>
        <w:r w:rsidRPr="00F006C0">
          <w:rPr>
            <w:rStyle w:val="a8"/>
            <w:rFonts w:ascii="PF Din Text Cond Pro Light" w:hAnsi="PF Din Text Cond Pro Light"/>
            <w:color w:val="auto"/>
            <w:sz w:val="34"/>
            <w:szCs w:val="34"/>
            <w:lang w:val="en-US"/>
          </w:rPr>
          <w:t>ru</w:t>
        </w:r>
        <w:proofErr w:type="spellEnd"/>
      </w:hyperlink>
      <w:r w:rsidRPr="00F006C0">
        <w:rPr>
          <w:rFonts w:ascii="PF Din Text Cond Pro Light" w:hAnsi="PF Din Text Cond Pro Light"/>
          <w:sz w:val="34"/>
          <w:szCs w:val="34"/>
        </w:rPr>
        <w:t>, вкладка «Физические лица» / «Предоставление деклар</w:t>
      </w:r>
      <w:r w:rsidRPr="00F006C0">
        <w:rPr>
          <w:rFonts w:ascii="PF Din Text Cond Pro Light" w:hAnsi="PF Din Text Cond Pro Light"/>
          <w:sz w:val="34"/>
          <w:szCs w:val="34"/>
        </w:rPr>
        <w:t>а</w:t>
      </w:r>
      <w:r w:rsidRPr="00F006C0">
        <w:rPr>
          <w:rFonts w:ascii="PF Din Text Cond Pro Light" w:hAnsi="PF Din Text Cond Pro Light"/>
          <w:sz w:val="34"/>
          <w:szCs w:val="34"/>
        </w:rPr>
        <w:t xml:space="preserve">ции о доходах» / «Получение налогового вычета». </w:t>
      </w: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540"/>
        <w:jc w:val="both"/>
        <w:outlineLvl w:val="5"/>
        <w:rPr>
          <w:rFonts w:ascii="PF Din Text Cond Pro Light" w:hAnsi="PF Din Text Cond Pro Light"/>
          <w:sz w:val="34"/>
          <w:szCs w:val="34"/>
        </w:rPr>
      </w:pPr>
    </w:p>
    <w:p w:rsidR="00F006C0" w:rsidRPr="00F006C0" w:rsidRDefault="00F006C0" w:rsidP="00F006C0">
      <w:pPr>
        <w:ind w:left="-72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       Лица, на которых 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не возложена обязанность</w:t>
      </w:r>
      <w:r w:rsidRPr="00F006C0">
        <w:rPr>
          <w:rFonts w:ascii="PF Din Text Cond Pro Light" w:hAnsi="PF Din Text Cond Pro Light"/>
          <w:sz w:val="34"/>
          <w:szCs w:val="34"/>
        </w:rPr>
        <w:t xml:space="preserve"> </w:t>
      </w:r>
      <w:proofErr w:type="gramStart"/>
      <w:r w:rsidRPr="00F006C0">
        <w:rPr>
          <w:rFonts w:ascii="PF Din Text Cond Pro Light" w:hAnsi="PF Din Text Cond Pro Light"/>
          <w:sz w:val="34"/>
          <w:szCs w:val="34"/>
        </w:rPr>
        <w:t>предоставить</w:t>
      </w:r>
      <w:proofErr w:type="gramEnd"/>
      <w:r w:rsidRPr="00F006C0">
        <w:rPr>
          <w:rFonts w:ascii="PF Din Text Cond Pro Light" w:hAnsi="PF Din Text Cond Pro Light"/>
          <w:sz w:val="34"/>
          <w:szCs w:val="34"/>
        </w:rPr>
        <w:t xml:space="preserve"> декларацию             о доходах до 30 </w:t>
      </w:r>
      <w:proofErr w:type="spellStart"/>
      <w:r w:rsidRPr="00F006C0">
        <w:rPr>
          <w:rFonts w:ascii="PF Din Text Cond Pro Light" w:hAnsi="PF Din Text Cond Pro Light"/>
          <w:sz w:val="34"/>
          <w:szCs w:val="34"/>
        </w:rPr>
        <w:t>апреляя</w:t>
      </w:r>
      <w:proofErr w:type="spellEnd"/>
      <w:r w:rsidRPr="00F006C0">
        <w:rPr>
          <w:rFonts w:ascii="PF Din Text Cond Pro Light" w:hAnsi="PF Din Text Cond Pro Light"/>
          <w:sz w:val="34"/>
          <w:szCs w:val="34"/>
        </w:rPr>
        <w:t xml:space="preserve">, имеют право предоставить декларацию по форме </w:t>
      </w:r>
    </w:p>
    <w:p w:rsidR="00F006C0" w:rsidRPr="00F006C0" w:rsidRDefault="00F006C0" w:rsidP="00F006C0">
      <w:pPr>
        <w:ind w:left="-540"/>
        <w:jc w:val="both"/>
        <w:rPr>
          <w:rFonts w:ascii="PF Din Text Cond Pro Light" w:hAnsi="PF Din Text Cond Pro Light"/>
          <w:sz w:val="34"/>
          <w:szCs w:val="34"/>
        </w:rPr>
      </w:pPr>
      <w:r w:rsidRPr="00F006C0">
        <w:rPr>
          <w:rFonts w:ascii="PF Din Text Cond Pro Light" w:hAnsi="PF Din Text Cond Pro Light"/>
          <w:sz w:val="34"/>
          <w:szCs w:val="34"/>
        </w:rPr>
        <w:t xml:space="preserve">3-НДФЛ за 3 </w:t>
      </w:r>
      <w:proofErr w:type="gramStart"/>
      <w:r w:rsidRPr="00F006C0">
        <w:rPr>
          <w:rFonts w:ascii="PF Din Text Cond Pro Light" w:hAnsi="PF Din Text Cond Pro Light"/>
          <w:sz w:val="34"/>
          <w:szCs w:val="34"/>
        </w:rPr>
        <w:t>предыдущих</w:t>
      </w:r>
      <w:proofErr w:type="gramEnd"/>
      <w:r w:rsidRPr="00F006C0">
        <w:rPr>
          <w:rFonts w:ascii="PF Din Text Cond Pro Light" w:hAnsi="PF Din Text Cond Pro Light"/>
          <w:sz w:val="34"/>
          <w:szCs w:val="34"/>
        </w:rPr>
        <w:t xml:space="preserve"> календарных года  </w:t>
      </w:r>
      <w:r w:rsidRPr="00F006C0">
        <w:rPr>
          <w:rFonts w:ascii="PF Din Text Cond Pro Light" w:hAnsi="PF Din Text Cond Pro Light"/>
          <w:sz w:val="34"/>
          <w:szCs w:val="34"/>
          <w:u w:val="single"/>
        </w:rPr>
        <w:t>в течение всего календарного года</w:t>
      </w: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A047ED" w:rsidRPr="00F006C0" w:rsidRDefault="00A047ED" w:rsidP="00A047ED">
      <w:pPr>
        <w:autoSpaceDE w:val="0"/>
        <w:autoSpaceDN w:val="0"/>
        <w:adjustRightInd w:val="0"/>
        <w:ind w:firstLine="708"/>
        <w:jc w:val="both"/>
        <w:outlineLvl w:val="2"/>
        <w:rPr>
          <w:rFonts w:ascii="PF Din Text Cond Pro Light" w:hAnsi="PF Din Text Cond Pro Light"/>
          <w:sz w:val="34"/>
          <w:szCs w:val="34"/>
        </w:rPr>
      </w:pPr>
    </w:p>
    <w:p w:rsidR="00E5241E" w:rsidRPr="00F006C0" w:rsidRDefault="00E5241E" w:rsidP="00E5241E">
      <w:pPr>
        <w:rPr>
          <w:rFonts w:ascii="PF Din Text Cond Pro Light" w:hAnsi="PF Din Text Cond Pro Light"/>
          <w:sz w:val="34"/>
          <w:szCs w:val="34"/>
        </w:rPr>
      </w:pPr>
    </w:p>
    <w:sectPr w:rsidR="00E5241E" w:rsidRPr="00F006C0" w:rsidSect="00E75892">
      <w:footerReference w:type="even" r:id="rId15"/>
      <w:footerReference w:type="default" r:id="rId16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3E6980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80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0977" w:rsidRDefault="00F70977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49673B" w:rsidRPr="00A047ED" w:rsidRDefault="00923C79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1F03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CAE213F202381BE20BDFCDC94A33665F1B5111DA114FA5851D84C9856026B280F1973BE26B5FPAR7L" TargetMode="External"/><Relationship Id="rId13" Type="http://schemas.openxmlformats.org/officeDocument/2006/relationships/hyperlink" Target="consultantplus://offline/ref=1100B749EF80D9649D7A897825B81F8046E5F6935AA2F716F65C2A9F13A4C06E8E10773AB8f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ECAE213F202381BE20BDFCDC94A33665F1B5111DA114FA5851D84C9856026B280F1973BE26B58PAREL" TargetMode="External"/><Relationship Id="rId12" Type="http://schemas.openxmlformats.org/officeDocument/2006/relationships/hyperlink" Target="consultantplus://offline/ref=1100B749EF80D9649D7A897825B81F8046E5F6935AA2F716F65C2A9F13A4C06E8E107738B8f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BA201404D757A678963EC7B192F729832181CA8611DF6614496E3872C6C99A43247B2D04C6600Bw9D7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AECAE213F202381BE20BDFCDC94A33665F1B5111DA114FA5851D84C9856026B280F1973BE26B58PA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ECAE213F202381BE20BDFCDC94A33665F1B5111DA114FA5851D84C9856026B280F1973BE26B5FPAR6L" TargetMode="External"/><Relationship Id="rId14" Type="http://schemas.openxmlformats.org/officeDocument/2006/relationships/hyperlink" Target="http://www.nalog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6648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2015-01-14T06:29:00Z</dcterms:created>
  <dcterms:modified xsi:type="dcterms:W3CDTF">2015-01-14T06:47:00Z</dcterms:modified>
</cp:coreProperties>
</file>