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75" w:rsidRDefault="00D82475" w:rsidP="00D8247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bookmarkStart w:id="0" w:name="_GoBack"/>
      <w:bookmarkEnd w:id="0"/>
    </w:p>
    <w:p w:rsidR="00D82475" w:rsidRPr="00D82475" w:rsidRDefault="00D82475" w:rsidP="00D82475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/>
          <w:bCs/>
          <w:sz w:val="32"/>
          <w:szCs w:val="32"/>
        </w:rPr>
      </w:pPr>
      <w:r w:rsidRPr="00D82475">
        <w:rPr>
          <w:rFonts w:ascii="PF Din Text Cond Pro Light" w:hAnsi="PF Din Text Cond Pro Light"/>
          <w:b/>
          <w:bCs/>
          <w:sz w:val="32"/>
          <w:szCs w:val="32"/>
        </w:rPr>
        <w:t>О ПРЕДСТАВЛЕНИИ</w:t>
      </w:r>
    </w:p>
    <w:p w:rsidR="00D82475" w:rsidRPr="00D82475" w:rsidRDefault="00D82475" w:rsidP="00D82475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/>
          <w:bCs/>
          <w:sz w:val="32"/>
          <w:szCs w:val="32"/>
        </w:rPr>
      </w:pPr>
      <w:r w:rsidRPr="00D82475">
        <w:rPr>
          <w:rFonts w:ascii="PF Din Text Cond Pro Light" w:hAnsi="PF Din Text Cond Pro Light"/>
          <w:b/>
          <w:bCs/>
          <w:sz w:val="32"/>
          <w:szCs w:val="32"/>
        </w:rPr>
        <w:t>ДЕКЛАРАЦИИ ПО НАЛОГУ НА ДОБАВЛЕННУЮ СТОИМОСТЬ</w:t>
      </w:r>
    </w:p>
    <w:p w:rsidR="00D82475" w:rsidRPr="00D82475" w:rsidRDefault="00D82475" w:rsidP="00D82475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/>
          <w:bCs/>
          <w:sz w:val="32"/>
          <w:szCs w:val="32"/>
        </w:rPr>
      </w:pPr>
      <w:r w:rsidRPr="00D82475">
        <w:rPr>
          <w:rFonts w:ascii="PF Din Text Cond Pro Light" w:hAnsi="PF Din Text Cond Pro Light"/>
          <w:b/>
          <w:bCs/>
          <w:sz w:val="32"/>
          <w:szCs w:val="32"/>
        </w:rPr>
        <w:t>В ЭЛЕКТРОННОЙ ФОРМЕ</w:t>
      </w:r>
    </w:p>
    <w:p w:rsidR="00D82475" w:rsidRPr="00D82475" w:rsidRDefault="00D82475" w:rsidP="00D82475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</w:p>
    <w:p w:rsidR="00C535FA" w:rsidRPr="00C535FA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535FA">
        <w:rPr>
          <w:rFonts w:eastAsia="Calibri"/>
          <w:bCs/>
        </w:rPr>
        <w:t xml:space="preserve">Федеральная налоговая служба в связи с изменениями, внесенными </w:t>
      </w:r>
      <w:hyperlink r:id="rId9" w:history="1">
        <w:r w:rsidRPr="00C535FA">
          <w:rPr>
            <w:rFonts w:eastAsia="Calibri"/>
            <w:bCs/>
            <w:color w:val="0000FF"/>
          </w:rPr>
          <w:t>ст. 12</w:t>
        </w:r>
      </w:hyperlink>
      <w:r w:rsidRPr="00C535FA">
        <w:rPr>
          <w:rFonts w:eastAsia="Calibri"/>
          <w:bCs/>
        </w:rPr>
        <w:t xml:space="preserve"> Федерального закона от 28.06.2013 N 134-ФЗ "О внесении изменений в отдельные законодательные акты Российской Федерации в части противодействия незаконным финансовым операциям" (далее - Федеральный закон N 134-ФЗ) в </w:t>
      </w:r>
      <w:hyperlink r:id="rId10" w:history="1">
        <w:r w:rsidRPr="00C535FA">
          <w:rPr>
            <w:rFonts w:eastAsia="Calibri"/>
            <w:bCs/>
            <w:color w:val="0000FF"/>
          </w:rPr>
          <w:t>п. 5 ст. 174</w:t>
        </w:r>
      </w:hyperlink>
      <w:r w:rsidRPr="00C535FA">
        <w:rPr>
          <w:rFonts w:eastAsia="Calibri"/>
          <w:bCs/>
        </w:rPr>
        <w:t xml:space="preserve"> Налогового кодекса Российской Федерации (далее - Кодекс), сообщает следующее.</w:t>
      </w:r>
    </w:p>
    <w:p w:rsidR="00C535FA" w:rsidRPr="00C535FA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proofErr w:type="gramStart"/>
      <w:r w:rsidRPr="00C535FA">
        <w:rPr>
          <w:rFonts w:eastAsia="Calibri"/>
          <w:bCs/>
        </w:rPr>
        <w:t xml:space="preserve">Начиная с налогового периода за I квартал 2014 г. представление налоговой декларации по налогу на добавленную стоимость (далее - НДС) производится налогоплательщиками (в том числе являющимися налоговыми агентами), а также лицами, указанными в </w:t>
      </w:r>
      <w:hyperlink r:id="rId11" w:history="1">
        <w:r w:rsidRPr="00C535FA">
          <w:rPr>
            <w:rFonts w:eastAsia="Calibri"/>
            <w:bCs/>
            <w:color w:val="0000FF"/>
          </w:rPr>
          <w:t>п. 5 ст. 173</w:t>
        </w:r>
      </w:hyperlink>
      <w:r w:rsidRPr="00C535FA">
        <w:rPr>
          <w:rFonts w:eastAsia="Calibri"/>
          <w:bCs/>
        </w:rPr>
        <w:t xml:space="preserve"> Кодекса, по установленному формату в электронной форме по телекоммуникационным каналам связи через оператора электронного документооборота.</w:t>
      </w:r>
      <w:proofErr w:type="gramEnd"/>
    </w:p>
    <w:p w:rsidR="00C535FA" w:rsidRPr="00C535FA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535FA">
        <w:rPr>
          <w:rFonts w:eastAsia="Calibri"/>
          <w:bCs/>
        </w:rPr>
        <w:t>Вместе с тем для организаций и индивидуальных предпринимателей, имеющих небольшую численность и невысокий уровень доходов от операций по реализации товаров (работ, услуг) либо применяющих специальные налоговые режимы, действующее законодательство Российской Федерации о налогах и сборах предусматривает возможность освобождения от исполнения обязанностей налогоплательщика, связанных с исчислением и уплатой НДС.</w:t>
      </w:r>
    </w:p>
    <w:p w:rsidR="00C535FA" w:rsidRPr="00C535FA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proofErr w:type="gramStart"/>
      <w:r w:rsidRPr="00C535FA">
        <w:rPr>
          <w:rFonts w:eastAsia="Calibri"/>
          <w:bCs/>
        </w:rPr>
        <w:t xml:space="preserve">При этом в случае если налогоплательщик не осуществляет операций, в результате которых происходит движение денежных средств на его счетах в банке, а также не имеет объектов налогообложения по НДС, то по истечении отчетного периода он представляет единую (упрощенную) налоговую декларацию, на которую не распространяются требования </w:t>
      </w:r>
      <w:hyperlink r:id="rId12" w:history="1">
        <w:proofErr w:type="spellStart"/>
        <w:r w:rsidRPr="00C535FA">
          <w:rPr>
            <w:rFonts w:eastAsia="Calibri"/>
            <w:bCs/>
            <w:color w:val="0000FF"/>
          </w:rPr>
          <w:t>абз</w:t>
        </w:r>
        <w:proofErr w:type="spellEnd"/>
        <w:r w:rsidRPr="00C535FA">
          <w:rPr>
            <w:rFonts w:eastAsia="Calibri"/>
            <w:bCs/>
            <w:color w:val="0000FF"/>
          </w:rPr>
          <w:t>. 1 п. 5 ст. 174</w:t>
        </w:r>
      </w:hyperlink>
      <w:r w:rsidRPr="00C535FA">
        <w:rPr>
          <w:rFonts w:eastAsia="Calibri"/>
          <w:bCs/>
        </w:rPr>
        <w:t xml:space="preserve"> Кодекса (в ред. Федерального закона от 28.06.2013 N 134-ФЗ).</w:t>
      </w:r>
      <w:proofErr w:type="gramEnd"/>
    </w:p>
    <w:p w:rsidR="00C535FA" w:rsidRPr="00C535FA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535FA">
        <w:rPr>
          <w:rFonts w:eastAsia="Calibri"/>
          <w:bCs/>
        </w:rPr>
        <w:t>В соответствии с законодательством Российской Федерации о налогах и сборах освобождение от обязанности по представлению налоговой декларации по НДС налогоплательщиками осуществляется в следующих случаях.</w:t>
      </w:r>
    </w:p>
    <w:p w:rsidR="00C535FA" w:rsidRPr="00C535FA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535FA">
        <w:rPr>
          <w:rFonts w:eastAsia="Calibri"/>
          <w:bCs/>
        </w:rPr>
        <w:t>1. Применение освобождения от исполнения обязанностей налогоплательщика НДС.</w:t>
      </w:r>
    </w:p>
    <w:p w:rsidR="00C535FA" w:rsidRPr="00C535FA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proofErr w:type="gramStart"/>
      <w:r w:rsidRPr="00C535FA">
        <w:rPr>
          <w:rFonts w:eastAsia="Calibri"/>
          <w:bCs/>
        </w:rPr>
        <w:t xml:space="preserve">В соответствии с </w:t>
      </w:r>
      <w:hyperlink r:id="rId13" w:history="1">
        <w:r w:rsidRPr="00C535FA">
          <w:rPr>
            <w:rFonts w:eastAsia="Calibri"/>
            <w:bCs/>
            <w:color w:val="0000FF"/>
          </w:rPr>
          <w:t>п. 1 ст. 145</w:t>
        </w:r>
      </w:hyperlink>
      <w:r w:rsidRPr="00C535FA">
        <w:rPr>
          <w:rFonts w:eastAsia="Calibri"/>
          <w:bCs/>
        </w:rPr>
        <w:t xml:space="preserve"> Кодекса организации и индивидуальные предприниматели имеют право на освобождение от исполнения обязанностей налогоплательщика, связанных с исчислением и уплатой НДС, если за три предшествующих последовательных календарных месяца сумма выручки от реализации товаров (работ, услуг) этих организаций или индивидуальных предпринимателей без учета налога не превысила в совокупности два миллиона рублей, за исключением случаев, предусмотренных </w:t>
      </w:r>
      <w:hyperlink r:id="rId14" w:history="1">
        <w:r w:rsidRPr="00C535FA">
          <w:rPr>
            <w:rFonts w:eastAsia="Calibri"/>
            <w:bCs/>
            <w:color w:val="0000FF"/>
          </w:rPr>
          <w:t>п</w:t>
        </w:r>
        <w:proofErr w:type="gramEnd"/>
        <w:r w:rsidRPr="00C535FA">
          <w:rPr>
            <w:rFonts w:eastAsia="Calibri"/>
            <w:bCs/>
            <w:color w:val="0000FF"/>
          </w:rPr>
          <w:t>. 5 ст. 173</w:t>
        </w:r>
      </w:hyperlink>
      <w:r w:rsidRPr="00C535FA">
        <w:rPr>
          <w:rFonts w:eastAsia="Calibri"/>
          <w:bCs/>
        </w:rPr>
        <w:t xml:space="preserve"> Кодекса.</w:t>
      </w:r>
    </w:p>
    <w:p w:rsidR="00C535FA" w:rsidRPr="00C535FA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535FA">
        <w:rPr>
          <w:rFonts w:eastAsia="Calibri"/>
          <w:bCs/>
        </w:rPr>
        <w:t>2. Применение упрощенной системы налогообложения.</w:t>
      </w:r>
    </w:p>
    <w:p w:rsidR="00C535FA" w:rsidRPr="00C535FA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proofErr w:type="gramStart"/>
      <w:r w:rsidRPr="00C535FA">
        <w:rPr>
          <w:rFonts w:eastAsia="Calibri"/>
          <w:bCs/>
        </w:rPr>
        <w:t xml:space="preserve">В соответствии с </w:t>
      </w:r>
      <w:hyperlink r:id="rId15" w:history="1">
        <w:r w:rsidRPr="00C535FA">
          <w:rPr>
            <w:rFonts w:eastAsia="Calibri"/>
            <w:bCs/>
            <w:color w:val="0000FF"/>
          </w:rPr>
          <w:t>п. п. 2</w:t>
        </w:r>
      </w:hyperlink>
      <w:r w:rsidRPr="00C535FA">
        <w:rPr>
          <w:rFonts w:eastAsia="Calibri"/>
          <w:bCs/>
        </w:rPr>
        <w:t xml:space="preserve"> и </w:t>
      </w:r>
      <w:hyperlink r:id="rId16" w:history="1">
        <w:r w:rsidRPr="00C535FA">
          <w:rPr>
            <w:rFonts w:eastAsia="Calibri"/>
            <w:bCs/>
            <w:color w:val="0000FF"/>
          </w:rPr>
          <w:t>3 ст. 346.11</w:t>
        </w:r>
      </w:hyperlink>
      <w:r w:rsidRPr="00C535FA">
        <w:rPr>
          <w:rFonts w:eastAsia="Calibri"/>
          <w:bCs/>
        </w:rPr>
        <w:t xml:space="preserve"> Кодекса организации и индивидуальные предприниматели, применяющие упрощенную систему налогообложения, не признаются налогоплательщиками НДС, за исключением НДС, подлежащего уплате в соответствии с Кодексом при ввозе товаров на территорию Российской Федерации и иные территории, находящиеся под ее юрисдикцией, а также НДС, уплачиваемого в соответствии со </w:t>
      </w:r>
      <w:hyperlink r:id="rId17" w:history="1">
        <w:r w:rsidRPr="00C535FA">
          <w:rPr>
            <w:rFonts w:eastAsia="Calibri"/>
            <w:bCs/>
            <w:color w:val="0000FF"/>
          </w:rPr>
          <w:t>ст. 174.1</w:t>
        </w:r>
      </w:hyperlink>
      <w:r w:rsidRPr="00C535FA">
        <w:rPr>
          <w:rFonts w:eastAsia="Calibri"/>
          <w:bCs/>
        </w:rPr>
        <w:t xml:space="preserve"> Кодекса.</w:t>
      </w:r>
      <w:proofErr w:type="gramEnd"/>
    </w:p>
    <w:p w:rsidR="00C535FA" w:rsidRPr="00C535FA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535FA">
        <w:rPr>
          <w:rFonts w:eastAsia="Calibri"/>
          <w:bCs/>
        </w:rPr>
        <w:t>3. Применение системы налогообложения в виде единого налога на вмененный доход.</w:t>
      </w:r>
    </w:p>
    <w:p w:rsidR="00C535FA" w:rsidRPr="00C535FA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proofErr w:type="gramStart"/>
      <w:r w:rsidRPr="00C535FA">
        <w:rPr>
          <w:rFonts w:eastAsia="Calibri"/>
          <w:bCs/>
        </w:rPr>
        <w:t xml:space="preserve">В соответствии с </w:t>
      </w:r>
      <w:hyperlink r:id="rId18" w:history="1">
        <w:r w:rsidRPr="00C535FA">
          <w:rPr>
            <w:rFonts w:eastAsia="Calibri"/>
            <w:bCs/>
            <w:color w:val="0000FF"/>
          </w:rPr>
          <w:t>п. 4 ст. 346.26</w:t>
        </w:r>
      </w:hyperlink>
      <w:r w:rsidRPr="00C535FA">
        <w:rPr>
          <w:rFonts w:eastAsia="Calibri"/>
          <w:bCs/>
        </w:rPr>
        <w:t xml:space="preserve"> Кодекса лица, являющиеся налогоплательщиками единого налога, не признаются налогоплательщиками НДС (в отношении операций, </w:t>
      </w:r>
      <w:r w:rsidRPr="00C535FA">
        <w:rPr>
          <w:rFonts w:eastAsia="Calibri"/>
          <w:bCs/>
        </w:rPr>
        <w:lastRenderedPageBreak/>
        <w:t xml:space="preserve">признаваемых объектами налогообложения в соответствии с </w:t>
      </w:r>
      <w:hyperlink r:id="rId19" w:history="1">
        <w:r w:rsidRPr="00C535FA">
          <w:rPr>
            <w:rFonts w:eastAsia="Calibri"/>
            <w:bCs/>
            <w:color w:val="0000FF"/>
          </w:rPr>
          <w:t>гл. 21</w:t>
        </w:r>
      </w:hyperlink>
      <w:r w:rsidRPr="00C535FA">
        <w:rPr>
          <w:rFonts w:eastAsia="Calibri"/>
          <w:bCs/>
        </w:rPr>
        <w:t xml:space="preserve"> Кодекса, осуществляемых в рамках предпринимательской деятельности, облагаемой единым налогом), за исключением НДС, подлежащего уплате в соответствии с Кодексом при ввозе товаров на таможенную территорию Российской Федерации.</w:t>
      </w:r>
      <w:proofErr w:type="gramEnd"/>
    </w:p>
    <w:p w:rsidR="00C535FA" w:rsidRPr="00C535FA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535FA">
        <w:rPr>
          <w:rFonts w:eastAsia="Calibri"/>
          <w:bCs/>
        </w:rPr>
        <w:t>4. Применение единого сельскохозяйственного налога.</w:t>
      </w:r>
    </w:p>
    <w:p w:rsidR="00C535FA" w:rsidRPr="00C535FA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proofErr w:type="gramStart"/>
      <w:r w:rsidRPr="00C535FA">
        <w:rPr>
          <w:rFonts w:eastAsia="Calibri"/>
          <w:bCs/>
        </w:rPr>
        <w:t xml:space="preserve">В соответствии с </w:t>
      </w:r>
      <w:hyperlink r:id="rId20" w:history="1">
        <w:r w:rsidRPr="00C535FA">
          <w:rPr>
            <w:rFonts w:eastAsia="Calibri"/>
            <w:bCs/>
            <w:color w:val="0000FF"/>
          </w:rPr>
          <w:t>п. 3 ст. 346.1</w:t>
        </w:r>
      </w:hyperlink>
      <w:r w:rsidRPr="00C535FA">
        <w:rPr>
          <w:rFonts w:eastAsia="Calibri"/>
          <w:bCs/>
        </w:rPr>
        <w:t xml:space="preserve"> Кодекса организации и индивидуальные предприниматели, являющиеся налогоплательщиками единого сельскохозяйственного налога, не признаются налогоплательщиками НДС (за исключением НДС, подлежащего уплате в соответствии с Кодексом при ввозе товаров на территорию Российской Федерации и иные территории, находящиеся под ее юрисдикцией, а также НДС, уплачиваемого в соответствии со </w:t>
      </w:r>
      <w:hyperlink r:id="rId21" w:history="1">
        <w:r w:rsidRPr="00C535FA">
          <w:rPr>
            <w:rFonts w:eastAsia="Calibri"/>
            <w:bCs/>
            <w:color w:val="0000FF"/>
          </w:rPr>
          <w:t>ст. 174.1</w:t>
        </w:r>
      </w:hyperlink>
      <w:r w:rsidRPr="00C535FA">
        <w:rPr>
          <w:rFonts w:eastAsia="Calibri"/>
          <w:bCs/>
        </w:rPr>
        <w:t xml:space="preserve"> Кодекса).</w:t>
      </w:r>
      <w:proofErr w:type="gramEnd"/>
    </w:p>
    <w:p w:rsidR="00C535FA" w:rsidRPr="00C535FA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535FA">
        <w:rPr>
          <w:rFonts w:eastAsia="Calibri"/>
          <w:bCs/>
        </w:rPr>
        <w:t>5. Применение патентной системы налогообложения.</w:t>
      </w:r>
    </w:p>
    <w:p w:rsidR="00C535FA" w:rsidRPr="00C535FA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535FA">
        <w:rPr>
          <w:rFonts w:eastAsia="Calibri"/>
          <w:bCs/>
        </w:rPr>
        <w:t xml:space="preserve">Индивидуальные предприниматели, применяющие патентную систему налогообложения, не признаются налогоплательщиками НДС, за исключением НДС, подлежащего уплате, в соответствии с перечнем, утвержденным </w:t>
      </w:r>
      <w:hyperlink r:id="rId22" w:history="1">
        <w:r w:rsidRPr="00C535FA">
          <w:rPr>
            <w:rFonts w:eastAsia="Calibri"/>
            <w:bCs/>
            <w:color w:val="0000FF"/>
          </w:rPr>
          <w:t>п. 11 ст. 346.43</w:t>
        </w:r>
      </w:hyperlink>
      <w:r w:rsidRPr="00C535FA">
        <w:rPr>
          <w:rFonts w:eastAsia="Calibri"/>
          <w:bCs/>
        </w:rPr>
        <w:t xml:space="preserve"> Кодекса.</w:t>
      </w:r>
    </w:p>
    <w:p w:rsidR="00C535FA" w:rsidRPr="00C535FA" w:rsidRDefault="00C535FA" w:rsidP="00C535FA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535FA">
        <w:rPr>
          <w:rFonts w:eastAsia="Calibri"/>
          <w:bCs/>
        </w:rPr>
        <w:t xml:space="preserve">Если указанные выше лица в случаях, предусмотренных </w:t>
      </w:r>
      <w:hyperlink r:id="rId23" w:history="1">
        <w:r w:rsidRPr="00C535FA">
          <w:rPr>
            <w:rFonts w:eastAsia="Calibri"/>
            <w:bCs/>
            <w:color w:val="0000FF"/>
          </w:rPr>
          <w:t>Кодексом</w:t>
        </w:r>
      </w:hyperlink>
      <w:r w:rsidRPr="00C535FA">
        <w:rPr>
          <w:rFonts w:eastAsia="Calibri"/>
          <w:bCs/>
        </w:rPr>
        <w:t>, исполняют обязанности налоговых агентов по налогу на добавленную стоимость, то они вправе представлять налоговые декларации по НДС на бумажных носителях.</w:t>
      </w:r>
    </w:p>
    <w:p w:rsidR="00C535FA" w:rsidRDefault="00C535FA" w:rsidP="00D82475">
      <w:pPr>
        <w:autoSpaceDE w:val="0"/>
        <w:autoSpaceDN w:val="0"/>
        <w:adjustRightInd w:val="0"/>
        <w:rPr>
          <w:rFonts w:ascii="PF Din Text Cond Pro Light" w:hAnsi="PF Din Text Cond Pro Light"/>
          <w:b/>
          <w:bCs/>
          <w:sz w:val="32"/>
          <w:szCs w:val="32"/>
        </w:rPr>
      </w:pPr>
    </w:p>
    <w:p w:rsidR="00D82475" w:rsidRPr="00D82475" w:rsidRDefault="00D82475" w:rsidP="00D82475">
      <w:pPr>
        <w:autoSpaceDE w:val="0"/>
        <w:autoSpaceDN w:val="0"/>
        <w:adjustRightInd w:val="0"/>
        <w:rPr>
          <w:rFonts w:ascii="PF Din Text Cond Pro Light" w:hAnsi="PF Din Text Cond Pro Light"/>
          <w:b/>
          <w:bCs/>
          <w:sz w:val="32"/>
          <w:szCs w:val="32"/>
        </w:rPr>
      </w:pPr>
      <w:r w:rsidRPr="00D82475">
        <w:rPr>
          <w:rFonts w:ascii="PF Din Text Cond Pro Light" w:hAnsi="PF Din Text Cond Pro Light"/>
          <w:b/>
          <w:bCs/>
          <w:sz w:val="32"/>
          <w:szCs w:val="32"/>
        </w:rPr>
        <w:t xml:space="preserve">ФЕДЕРАЛЬНАЯ НАЛОГОВАЯ СЛУЖБА, </w:t>
      </w:r>
    </w:p>
    <w:p w:rsidR="00D82475" w:rsidRPr="00C535FA" w:rsidRDefault="00C535FA" w:rsidP="00CE227C">
      <w:pPr>
        <w:autoSpaceDE w:val="0"/>
        <w:autoSpaceDN w:val="0"/>
        <w:adjustRightInd w:val="0"/>
        <w:rPr>
          <w:rFonts w:ascii="PF Din Text Cond Pro Light" w:hAnsi="PF Din Text Cond Pro Light"/>
          <w:b/>
          <w:bCs/>
          <w:sz w:val="32"/>
          <w:szCs w:val="32"/>
        </w:rPr>
      </w:pPr>
      <w:r>
        <w:rPr>
          <w:rFonts w:ascii="PF Din Text Cond Pro Light" w:hAnsi="PF Din Text Cond Pro Light"/>
          <w:b/>
          <w:bCs/>
          <w:sz w:val="32"/>
          <w:szCs w:val="32"/>
        </w:rPr>
        <w:t>ПИСЬМО от 04</w:t>
      </w:r>
      <w:r w:rsidR="00D82475" w:rsidRPr="00D82475">
        <w:rPr>
          <w:rFonts w:ascii="PF Din Text Cond Pro Light" w:hAnsi="PF Din Text Cond Pro Light"/>
          <w:b/>
          <w:bCs/>
          <w:sz w:val="32"/>
          <w:szCs w:val="32"/>
        </w:rPr>
        <w:t xml:space="preserve"> </w:t>
      </w:r>
      <w:r>
        <w:rPr>
          <w:rFonts w:ascii="PF Din Text Cond Pro Light" w:hAnsi="PF Din Text Cond Pro Light"/>
          <w:b/>
          <w:bCs/>
          <w:sz w:val="32"/>
          <w:szCs w:val="32"/>
        </w:rPr>
        <w:t>апреля 2014 г. N ГД-4-3/6132</w:t>
      </w:r>
    </w:p>
    <w:p w:rsidR="001E6D61" w:rsidRPr="00C535FA" w:rsidRDefault="001E6D61" w:rsidP="00CE227C">
      <w:pPr>
        <w:autoSpaceDE w:val="0"/>
        <w:autoSpaceDN w:val="0"/>
        <w:adjustRightInd w:val="0"/>
        <w:rPr>
          <w:rFonts w:ascii="PF Din Text Cond Pro Light" w:hAnsi="PF Din Text Cond Pro Light"/>
          <w:b/>
          <w:bCs/>
          <w:sz w:val="32"/>
          <w:szCs w:val="32"/>
        </w:rPr>
      </w:pPr>
    </w:p>
    <w:p w:rsidR="001E6D61" w:rsidRPr="00C535FA" w:rsidRDefault="001E6D61" w:rsidP="00CE227C">
      <w:pPr>
        <w:autoSpaceDE w:val="0"/>
        <w:autoSpaceDN w:val="0"/>
        <w:adjustRightInd w:val="0"/>
        <w:rPr>
          <w:rFonts w:ascii="PF Din Text Cond Pro Light" w:hAnsi="PF Din Text Cond Pro Light"/>
          <w:b/>
          <w:bCs/>
          <w:sz w:val="32"/>
          <w:szCs w:val="32"/>
        </w:rPr>
      </w:pPr>
    </w:p>
    <w:p w:rsidR="001E6D61" w:rsidRPr="00C535FA" w:rsidRDefault="001E6D61" w:rsidP="00CE227C">
      <w:pPr>
        <w:autoSpaceDE w:val="0"/>
        <w:autoSpaceDN w:val="0"/>
        <w:adjustRightInd w:val="0"/>
        <w:rPr>
          <w:rFonts w:ascii="PF Din Text Cond Pro Light" w:hAnsi="PF Din Text Cond Pro Light"/>
          <w:b/>
          <w:bCs/>
          <w:sz w:val="32"/>
          <w:szCs w:val="32"/>
        </w:rPr>
      </w:pPr>
    </w:p>
    <w:sectPr w:rsidR="001E6D61" w:rsidRPr="00C535FA" w:rsidSect="007766C8">
      <w:headerReference w:type="default" r:id="rId24"/>
      <w:footerReference w:type="default" r:id="rId25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EC" w:rsidRDefault="00496DEC">
      <w:r>
        <w:separator/>
      </w:r>
    </w:p>
  </w:endnote>
  <w:endnote w:type="continuationSeparator" w:id="0">
    <w:p w:rsidR="00496DEC" w:rsidRDefault="0049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0066B3"/>
      <w:tblLook w:val="01E0" w:firstRow="1" w:lastRow="1" w:firstColumn="1" w:lastColumn="1" w:noHBand="0" w:noVBand="0"/>
    </w:tblPr>
    <w:tblGrid>
      <w:gridCol w:w="9857"/>
    </w:tblGrid>
    <w:tr w:rsidR="00D82475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D82475" w:rsidRPr="000C087A" w:rsidRDefault="00D82475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D82475" w:rsidRDefault="00D824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EC" w:rsidRDefault="00496DEC">
      <w:r>
        <w:separator/>
      </w:r>
    </w:p>
  </w:footnote>
  <w:footnote w:type="continuationSeparator" w:id="0">
    <w:p w:rsidR="00496DEC" w:rsidRDefault="0049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75" w:rsidRDefault="00D8247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D82475" w:rsidRDefault="00D8247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D82475" w:rsidRPr="007A28BB" w:rsidRDefault="00D8247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D82475" w:rsidRDefault="00D82475" w:rsidP="00FE10DE">
    <w:pPr>
      <w:pStyle w:val="a7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3"/>
  </w:num>
  <w:num w:numId="11">
    <w:abstractNumId w:val="22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0"/>
  </w:num>
  <w:num w:numId="17">
    <w:abstractNumId w:val="5"/>
  </w:num>
  <w:num w:numId="18">
    <w:abstractNumId w:val="21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95"/>
    <w:rsid w:val="00006611"/>
    <w:rsid w:val="00025677"/>
    <w:rsid w:val="000343D3"/>
    <w:rsid w:val="00054494"/>
    <w:rsid w:val="00062433"/>
    <w:rsid w:val="000839CF"/>
    <w:rsid w:val="00086FC9"/>
    <w:rsid w:val="00094FC4"/>
    <w:rsid w:val="000C087A"/>
    <w:rsid w:val="000E35BE"/>
    <w:rsid w:val="00104086"/>
    <w:rsid w:val="001B39B1"/>
    <w:rsid w:val="001E6D61"/>
    <w:rsid w:val="002079CA"/>
    <w:rsid w:val="00240988"/>
    <w:rsid w:val="00262A54"/>
    <w:rsid w:val="0026330C"/>
    <w:rsid w:val="0028214D"/>
    <w:rsid w:val="002B0566"/>
    <w:rsid w:val="002F0ABB"/>
    <w:rsid w:val="00302E73"/>
    <w:rsid w:val="00314FF4"/>
    <w:rsid w:val="0033320B"/>
    <w:rsid w:val="00336279"/>
    <w:rsid w:val="0035083B"/>
    <w:rsid w:val="003623F0"/>
    <w:rsid w:val="003642A3"/>
    <w:rsid w:val="00371906"/>
    <w:rsid w:val="00390C75"/>
    <w:rsid w:val="003B1038"/>
    <w:rsid w:val="003D17D5"/>
    <w:rsid w:val="004002A7"/>
    <w:rsid w:val="004072A2"/>
    <w:rsid w:val="004140B8"/>
    <w:rsid w:val="00443AD2"/>
    <w:rsid w:val="00496DEC"/>
    <w:rsid w:val="004C5C6D"/>
    <w:rsid w:val="004F7095"/>
    <w:rsid w:val="005167CF"/>
    <w:rsid w:val="00536A03"/>
    <w:rsid w:val="00552CC2"/>
    <w:rsid w:val="005A4A5A"/>
    <w:rsid w:val="005A7951"/>
    <w:rsid w:val="005C7B2D"/>
    <w:rsid w:val="00644258"/>
    <w:rsid w:val="00676028"/>
    <w:rsid w:val="006911D9"/>
    <w:rsid w:val="006A7EB9"/>
    <w:rsid w:val="006C06C4"/>
    <w:rsid w:val="006C1866"/>
    <w:rsid w:val="006D4A40"/>
    <w:rsid w:val="006E4D60"/>
    <w:rsid w:val="00711831"/>
    <w:rsid w:val="00712734"/>
    <w:rsid w:val="00720F45"/>
    <w:rsid w:val="00724DE4"/>
    <w:rsid w:val="00767362"/>
    <w:rsid w:val="007766C8"/>
    <w:rsid w:val="00787AB9"/>
    <w:rsid w:val="007A5518"/>
    <w:rsid w:val="007A5DA1"/>
    <w:rsid w:val="007A7B9B"/>
    <w:rsid w:val="007B6C38"/>
    <w:rsid w:val="007C2765"/>
    <w:rsid w:val="007C46A6"/>
    <w:rsid w:val="007C6118"/>
    <w:rsid w:val="007E1787"/>
    <w:rsid w:val="00820532"/>
    <w:rsid w:val="00822585"/>
    <w:rsid w:val="008626B7"/>
    <w:rsid w:val="00873CD1"/>
    <w:rsid w:val="008D0165"/>
    <w:rsid w:val="008E0DC5"/>
    <w:rsid w:val="00900314"/>
    <w:rsid w:val="00940D40"/>
    <w:rsid w:val="00950BBD"/>
    <w:rsid w:val="00984527"/>
    <w:rsid w:val="009F6B26"/>
    <w:rsid w:val="00A32512"/>
    <w:rsid w:val="00A53558"/>
    <w:rsid w:val="00A75B1D"/>
    <w:rsid w:val="00A7767B"/>
    <w:rsid w:val="00A816B5"/>
    <w:rsid w:val="00A931A0"/>
    <w:rsid w:val="00AA7140"/>
    <w:rsid w:val="00AB37B9"/>
    <w:rsid w:val="00AC6FB2"/>
    <w:rsid w:val="00AD2EB4"/>
    <w:rsid w:val="00AD6588"/>
    <w:rsid w:val="00AE3FA1"/>
    <w:rsid w:val="00AE4C7F"/>
    <w:rsid w:val="00B11ACA"/>
    <w:rsid w:val="00B37F29"/>
    <w:rsid w:val="00B400A2"/>
    <w:rsid w:val="00B42546"/>
    <w:rsid w:val="00B70B43"/>
    <w:rsid w:val="00B734DF"/>
    <w:rsid w:val="00B84C71"/>
    <w:rsid w:val="00BA61ED"/>
    <w:rsid w:val="00BD4D80"/>
    <w:rsid w:val="00C4123A"/>
    <w:rsid w:val="00C41BBF"/>
    <w:rsid w:val="00C535FA"/>
    <w:rsid w:val="00C8601B"/>
    <w:rsid w:val="00CA1876"/>
    <w:rsid w:val="00CA50F7"/>
    <w:rsid w:val="00CE227C"/>
    <w:rsid w:val="00D06283"/>
    <w:rsid w:val="00D20A5C"/>
    <w:rsid w:val="00D23601"/>
    <w:rsid w:val="00D334CE"/>
    <w:rsid w:val="00D82475"/>
    <w:rsid w:val="00D8470F"/>
    <w:rsid w:val="00D84976"/>
    <w:rsid w:val="00D97234"/>
    <w:rsid w:val="00DC19C6"/>
    <w:rsid w:val="00DD3B34"/>
    <w:rsid w:val="00DD7B14"/>
    <w:rsid w:val="00DE497E"/>
    <w:rsid w:val="00E117C4"/>
    <w:rsid w:val="00E204A1"/>
    <w:rsid w:val="00E44F39"/>
    <w:rsid w:val="00E65A3B"/>
    <w:rsid w:val="00EA7C71"/>
    <w:rsid w:val="00EF1CF0"/>
    <w:rsid w:val="00EF7641"/>
    <w:rsid w:val="00F44E84"/>
    <w:rsid w:val="00F67938"/>
    <w:rsid w:val="00F76BDB"/>
    <w:rsid w:val="00FA47C8"/>
    <w:rsid w:val="00FB214C"/>
    <w:rsid w:val="00FE10DE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400A2"/>
    <w:pPr>
      <w:spacing w:before="100" w:beforeAutospacing="1" w:after="100" w:afterAutospacing="1"/>
    </w:pPr>
  </w:style>
  <w:style w:type="character" w:styleId="ab">
    <w:name w:val="Strong"/>
    <w:basedOn w:val="a0"/>
    <w:qFormat/>
    <w:rsid w:val="00B400A2"/>
    <w:rPr>
      <w:b/>
      <w:bCs/>
    </w:rPr>
  </w:style>
  <w:style w:type="paragraph" w:customStyle="1" w:styleId="ConsPlusNonformat">
    <w:name w:val="ConsPlusNonformat"/>
    <w:uiPriority w:val="99"/>
    <w:rsid w:val="00DE4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DE497E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497E"/>
    <w:rPr>
      <w:rFonts w:ascii="Times New Roman" w:eastAsia="Times New Roman" w:hAnsi="Times New Roman"/>
      <w:sz w:val="28"/>
      <w:szCs w:val="28"/>
    </w:rPr>
  </w:style>
  <w:style w:type="paragraph" w:styleId="ac">
    <w:name w:val="Block Text"/>
    <w:basedOn w:val="a"/>
    <w:rsid w:val="00DE497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DE49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E497E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E4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497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687D0F5ED1F4EF8B93DCA045D1471137D37104DA9D3E57226FED393292433907D5FEA52E8DqF6DL" TargetMode="External"/><Relationship Id="rId18" Type="http://schemas.openxmlformats.org/officeDocument/2006/relationships/hyperlink" Target="consultantplus://offline/ref=DF687D0F5ED1F4EF8B93DCA045D1471137D37104DA9D3E57226FED393292433907D5FEA62589qF6B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687D0F5ED1F4EF8B93DCA045D1471137D37104DA9D3E57226FED393292433907D5FEA7258BqF6F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687D0F5ED1F4EF8B93DCA045D1471137D37104DA9D3E57226FED393292433907D5FEA8258AqF6EL" TargetMode="External"/><Relationship Id="rId17" Type="http://schemas.openxmlformats.org/officeDocument/2006/relationships/hyperlink" Target="consultantplus://offline/ref=DF687D0F5ED1F4EF8B93DCA045D1471137D37104DA9D3E57226FED393292433907D5FEA7258BqF6F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687D0F5ED1F4EF8B93DCA045D1471137D37104DA9D3E57226FED393292433907D5FEA62588qF68L" TargetMode="External"/><Relationship Id="rId20" Type="http://schemas.openxmlformats.org/officeDocument/2006/relationships/hyperlink" Target="consultantplus://offline/ref=DF687D0F5ED1F4EF8B93DCA045D1471137D37104DA9D3E57226FED393292433907D5FEA6258BqF6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687D0F5ED1F4EF8B93DCA045D1471137D37104DA9D3E57226FED393292433907D5FEA1268AFEECq564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687D0F5ED1F4EF8B93DCA045D1471137D37104DA9D3E57226FED393292433907D5FEA62588qF69L" TargetMode="External"/><Relationship Id="rId23" Type="http://schemas.openxmlformats.org/officeDocument/2006/relationships/hyperlink" Target="consultantplus://offline/ref=DF687D0F5ED1F4EF8B93DCA045D1471137D27E03D49C3E57226FED3932q962L" TargetMode="External"/><Relationship Id="rId10" Type="http://schemas.openxmlformats.org/officeDocument/2006/relationships/hyperlink" Target="consultantplus://offline/ref=DF687D0F5ED1F4EF8B93DCA045D1471137D37104DA9D3E57226FED393292433907D5FEA8258AqF6EL" TargetMode="External"/><Relationship Id="rId19" Type="http://schemas.openxmlformats.org/officeDocument/2006/relationships/hyperlink" Target="consultantplus://offline/ref=DF687D0F5ED1F4EF8B93DCA045D1471137D37104DA9D3E57226FED393292433907D5FEA1268AFBE9q56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687D0F5ED1F4EF8B93DCA045D1471137D27E06DB923E57226FED393292433907D5FEA1268AF9EEq561L" TargetMode="External"/><Relationship Id="rId14" Type="http://schemas.openxmlformats.org/officeDocument/2006/relationships/hyperlink" Target="consultantplus://offline/ref=DF687D0F5ED1F4EF8B93DCA045D1471137D37104DA9D3E57226FED393292433907D5FEA1268AFEECq564L" TargetMode="External"/><Relationship Id="rId22" Type="http://schemas.openxmlformats.org/officeDocument/2006/relationships/hyperlink" Target="consultantplus://offline/ref=DF687D0F5ED1F4EF8B93DCA045D1471137D37104DA9D3E57226FED393292433907D5FEA72182qF6B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023DF-6ACE-49E8-AC50-BA590ED6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Светлана Павловна</cp:lastModifiedBy>
  <cp:revision>2</cp:revision>
  <cp:lastPrinted>2014-03-18T06:54:00Z</cp:lastPrinted>
  <dcterms:created xsi:type="dcterms:W3CDTF">2014-07-10T10:10:00Z</dcterms:created>
  <dcterms:modified xsi:type="dcterms:W3CDTF">2014-07-10T10:10:00Z</dcterms:modified>
</cp:coreProperties>
</file>