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84" w:rsidRDefault="00204284" w:rsidP="00204284">
      <w:pPr>
        <w:jc w:val="center"/>
        <w:rPr>
          <w:rFonts w:ascii="PF Din Text Cond Pro Light" w:hAnsi="PF Din Text Cond Pro Light" w:cs="PF Din Text Cond Pro Light"/>
          <w:b/>
          <w:bCs/>
          <w:sz w:val="48"/>
          <w:szCs w:val="48"/>
        </w:rPr>
      </w:pPr>
    </w:p>
    <w:p w:rsidR="00807AC1" w:rsidRPr="00807AC1" w:rsidRDefault="00807AC1" w:rsidP="00807AC1">
      <w:pPr>
        <w:autoSpaceDE w:val="0"/>
        <w:autoSpaceDN w:val="0"/>
        <w:adjustRightInd w:val="0"/>
        <w:jc w:val="center"/>
        <w:outlineLvl w:val="0"/>
        <w:rPr>
          <w:rFonts w:ascii="PF Din Text Cond Pro Light" w:eastAsia="Calibri" w:hAnsi="PF Din Text Cond Pro Light"/>
          <w:bCs/>
          <w:color w:val="0070C0"/>
          <w:sz w:val="38"/>
          <w:szCs w:val="38"/>
        </w:rPr>
      </w:pPr>
      <w:r w:rsidRPr="00807AC1">
        <w:rPr>
          <w:rFonts w:ascii="PF Din Text Cond Pro Light" w:eastAsia="Calibri" w:hAnsi="PF Din Text Cond Pro Light"/>
          <w:bCs/>
          <w:color w:val="0070C0"/>
          <w:sz w:val="38"/>
          <w:szCs w:val="38"/>
        </w:rPr>
        <w:t>Введено новое основание для приостановления операций</w:t>
      </w:r>
    </w:p>
    <w:p w:rsidR="00807AC1" w:rsidRPr="00807AC1" w:rsidRDefault="00807AC1" w:rsidP="00807AC1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/>
          <w:bCs/>
          <w:color w:val="0070C0"/>
          <w:sz w:val="38"/>
          <w:szCs w:val="38"/>
        </w:rPr>
      </w:pPr>
      <w:r w:rsidRPr="00807AC1">
        <w:rPr>
          <w:rFonts w:ascii="PF Din Text Cond Pro Light" w:eastAsia="Calibri" w:hAnsi="PF Din Text Cond Pro Light"/>
          <w:bCs/>
          <w:color w:val="0070C0"/>
          <w:sz w:val="38"/>
          <w:szCs w:val="38"/>
        </w:rPr>
        <w:t>по счетам налогоплательщика</w:t>
      </w:r>
    </w:p>
    <w:p w:rsidR="00807AC1" w:rsidRPr="00807AC1" w:rsidRDefault="00807AC1" w:rsidP="00807AC1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/>
          <w:bCs/>
          <w:sz w:val="38"/>
          <w:szCs w:val="38"/>
        </w:rPr>
      </w:pPr>
    </w:p>
    <w:p w:rsidR="00807AC1" w:rsidRPr="00B86F6D" w:rsidRDefault="00807AC1" w:rsidP="00807AC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28"/>
          <w:szCs w:val="28"/>
        </w:rPr>
      </w:pPr>
      <w:proofErr w:type="gramStart"/>
      <w:r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С 1 января 2015 г. вступит в силу новая редакция </w:t>
      </w:r>
      <w:hyperlink r:id="rId8" w:history="1">
        <w:r w:rsidRPr="00B86F6D">
          <w:rPr>
            <w:rFonts w:ascii="PF Din Text Cond Pro Light" w:eastAsia="Calibri" w:hAnsi="PF Din Text Cond Pro Light"/>
            <w:bCs/>
            <w:sz w:val="28"/>
            <w:szCs w:val="28"/>
          </w:rPr>
          <w:t>п. 3 ст. 76</w:t>
        </w:r>
      </w:hyperlink>
      <w:r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 Налогового Кодекса РФ (далее –</w:t>
      </w:r>
      <w:r w:rsidR="00B86F6D"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 НК РФ</w:t>
      </w:r>
      <w:r w:rsidRPr="00B86F6D">
        <w:rPr>
          <w:rFonts w:ascii="PF Din Text Cond Pro Light" w:eastAsia="Calibri" w:hAnsi="PF Din Text Cond Pro Light"/>
          <w:bCs/>
          <w:sz w:val="28"/>
          <w:szCs w:val="28"/>
        </w:rPr>
        <w:t>), где установлено право налогового органа заблокировать счет налогоплательщика, а также приостановить переводы его электронных денежных средств в случае непредставления налоговой декларации в течение 10 дней после окончания срока, предусмотренного для ее подачи.</w:t>
      </w:r>
      <w:proofErr w:type="gramEnd"/>
    </w:p>
    <w:p w:rsidR="00807AC1" w:rsidRPr="00B86F6D" w:rsidRDefault="00807AC1" w:rsidP="00807AC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28"/>
          <w:szCs w:val="28"/>
        </w:rPr>
      </w:pPr>
      <w:r w:rsidRPr="00B86F6D">
        <w:rPr>
          <w:rFonts w:ascii="PF Din Text Cond Pro Light" w:eastAsia="Calibri" w:hAnsi="PF Din Text Cond Pro Light"/>
          <w:bCs/>
          <w:sz w:val="28"/>
          <w:szCs w:val="28"/>
        </w:rPr>
        <w:t>Начиная с 1 января 2015 г. налоговый орган  сможет приостанавливать операции по счетам налогоплательщика в банке, а также переводы его электронных денежных сре</w:t>
      </w:r>
      <w:proofErr w:type="gramStart"/>
      <w:r w:rsidRPr="00B86F6D">
        <w:rPr>
          <w:rFonts w:ascii="PF Din Text Cond Pro Light" w:eastAsia="Calibri" w:hAnsi="PF Din Text Cond Pro Light"/>
          <w:bCs/>
          <w:sz w:val="28"/>
          <w:szCs w:val="28"/>
        </w:rPr>
        <w:t>дств в сл</w:t>
      </w:r>
      <w:proofErr w:type="gramEnd"/>
      <w:r w:rsidRPr="00B86F6D">
        <w:rPr>
          <w:rFonts w:ascii="PF Din Text Cond Pro Light" w:eastAsia="Calibri" w:hAnsi="PF Din Text Cond Pro Light"/>
          <w:bCs/>
          <w:sz w:val="28"/>
          <w:szCs w:val="28"/>
        </w:rPr>
        <w:t>учае, если не будет исполнена обязанность по передаче налоговому органу квитанции о приеме какого-либо из следующих документов:</w:t>
      </w:r>
    </w:p>
    <w:p w:rsidR="00807AC1" w:rsidRPr="00B86F6D" w:rsidRDefault="00807AC1" w:rsidP="00807AC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28"/>
          <w:szCs w:val="28"/>
        </w:rPr>
      </w:pPr>
      <w:r w:rsidRPr="00B86F6D">
        <w:rPr>
          <w:rFonts w:ascii="PF Din Text Cond Pro Light" w:eastAsia="Calibri" w:hAnsi="PF Din Text Cond Pro Light"/>
          <w:bCs/>
          <w:sz w:val="28"/>
          <w:szCs w:val="28"/>
        </w:rPr>
        <w:t>- требования о представлении документов (</w:t>
      </w:r>
      <w:hyperlink r:id="rId9" w:history="1">
        <w:r w:rsidRPr="00B86F6D">
          <w:rPr>
            <w:rFonts w:ascii="PF Din Text Cond Pro Light" w:eastAsia="Calibri" w:hAnsi="PF Din Text Cond Pro Light"/>
            <w:bCs/>
            <w:sz w:val="28"/>
            <w:szCs w:val="28"/>
          </w:rPr>
          <w:t>п. 1 ст. 93</w:t>
        </w:r>
      </w:hyperlink>
      <w:r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 НК РФ, </w:t>
      </w:r>
      <w:hyperlink r:id="rId10" w:history="1">
        <w:r w:rsidRPr="00B86F6D">
          <w:rPr>
            <w:rFonts w:ascii="PF Din Text Cond Pro Light" w:eastAsia="Calibri" w:hAnsi="PF Din Text Cond Pro Light"/>
            <w:bCs/>
            <w:sz w:val="28"/>
            <w:szCs w:val="28"/>
          </w:rPr>
          <w:t>п. п. 2</w:t>
        </w:r>
      </w:hyperlink>
      <w:r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, </w:t>
      </w:r>
      <w:hyperlink r:id="rId11" w:history="1">
        <w:r w:rsidRPr="00B86F6D">
          <w:rPr>
            <w:rFonts w:ascii="PF Din Text Cond Pro Light" w:eastAsia="Calibri" w:hAnsi="PF Din Text Cond Pro Light"/>
            <w:bCs/>
            <w:sz w:val="28"/>
            <w:szCs w:val="28"/>
          </w:rPr>
          <w:t>4 ст. 93.1</w:t>
        </w:r>
      </w:hyperlink>
      <w:r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 НК РФ);</w:t>
      </w:r>
    </w:p>
    <w:p w:rsidR="00807AC1" w:rsidRPr="00B86F6D" w:rsidRDefault="00807AC1" w:rsidP="00807AC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28"/>
          <w:szCs w:val="28"/>
        </w:rPr>
      </w:pPr>
      <w:r w:rsidRPr="00B86F6D">
        <w:rPr>
          <w:rFonts w:ascii="PF Din Text Cond Pro Light" w:eastAsia="Calibri" w:hAnsi="PF Din Text Cond Pro Light"/>
          <w:bCs/>
          <w:sz w:val="28"/>
          <w:szCs w:val="28"/>
        </w:rPr>
        <w:t>- требования о представлении пояснений (</w:t>
      </w:r>
      <w:hyperlink r:id="rId12" w:history="1">
        <w:r w:rsidRPr="00B86F6D">
          <w:rPr>
            <w:rFonts w:ascii="PF Din Text Cond Pro Light" w:eastAsia="Calibri" w:hAnsi="PF Din Text Cond Pro Light"/>
            <w:bCs/>
            <w:sz w:val="28"/>
            <w:szCs w:val="28"/>
          </w:rPr>
          <w:t>п. 3 ст. 88</w:t>
        </w:r>
      </w:hyperlink>
      <w:r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 НК РФ);</w:t>
      </w:r>
    </w:p>
    <w:p w:rsidR="00807AC1" w:rsidRPr="00B86F6D" w:rsidRDefault="00807AC1" w:rsidP="00807AC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28"/>
          <w:szCs w:val="28"/>
        </w:rPr>
      </w:pPr>
      <w:r w:rsidRPr="00B86F6D">
        <w:rPr>
          <w:rFonts w:ascii="PF Din Text Cond Pro Light" w:eastAsia="Calibri" w:hAnsi="PF Din Text Cond Pro Light"/>
          <w:bCs/>
          <w:sz w:val="28"/>
          <w:szCs w:val="28"/>
        </w:rPr>
        <w:t>- уведомления о вызове в налоговый орган (</w:t>
      </w:r>
      <w:proofErr w:type="spellStart"/>
      <w:r w:rsidRPr="00B86F6D">
        <w:rPr>
          <w:rFonts w:ascii="PF Din Text Cond Pro Light" w:eastAsia="Calibri" w:hAnsi="PF Din Text Cond Pro Light"/>
          <w:bCs/>
          <w:sz w:val="28"/>
          <w:szCs w:val="28"/>
        </w:rPr>
        <w:fldChar w:fldCharType="begin"/>
      </w:r>
      <w:r w:rsidRPr="00B86F6D">
        <w:rPr>
          <w:rFonts w:ascii="PF Din Text Cond Pro Light" w:eastAsia="Calibri" w:hAnsi="PF Din Text Cond Pro Light"/>
          <w:bCs/>
          <w:sz w:val="28"/>
          <w:szCs w:val="28"/>
        </w:rPr>
        <w:instrText xml:space="preserve">HYPERLINK consultantplus://offline/ref=F4C33E8E6BBBA783174F7EF7C28BC7C2FAF12B46EAF9FB7F4AF60D749FAA081098B9789285fAE7K </w:instrText>
      </w:r>
      <w:r w:rsidRPr="00B86F6D">
        <w:rPr>
          <w:rFonts w:ascii="PF Din Text Cond Pro Light" w:eastAsia="Calibri" w:hAnsi="PF Din Text Cond Pro Light"/>
          <w:bCs/>
          <w:sz w:val="28"/>
          <w:szCs w:val="28"/>
        </w:rPr>
      </w:r>
      <w:r w:rsidRPr="00B86F6D">
        <w:rPr>
          <w:rFonts w:ascii="PF Din Text Cond Pro Light" w:eastAsia="Calibri" w:hAnsi="PF Din Text Cond Pro Light"/>
          <w:bCs/>
          <w:sz w:val="28"/>
          <w:szCs w:val="28"/>
        </w:rPr>
        <w:fldChar w:fldCharType="separate"/>
      </w:r>
      <w:r w:rsidRPr="00B86F6D">
        <w:rPr>
          <w:rFonts w:ascii="PF Din Text Cond Pro Light" w:eastAsia="Calibri" w:hAnsi="PF Din Text Cond Pro Light"/>
          <w:bCs/>
          <w:sz w:val="28"/>
          <w:szCs w:val="28"/>
        </w:rPr>
        <w:t>пп</w:t>
      </w:r>
      <w:proofErr w:type="spellEnd"/>
      <w:r w:rsidRPr="00B86F6D">
        <w:rPr>
          <w:rFonts w:ascii="PF Din Text Cond Pro Light" w:eastAsia="Calibri" w:hAnsi="PF Din Text Cond Pro Light"/>
          <w:bCs/>
          <w:sz w:val="28"/>
          <w:szCs w:val="28"/>
        </w:rPr>
        <w:t>. 4 п. 1 ст. 31</w:t>
      </w:r>
      <w:r w:rsidRPr="00B86F6D">
        <w:rPr>
          <w:rFonts w:ascii="PF Din Text Cond Pro Light" w:eastAsia="Calibri" w:hAnsi="PF Din Text Cond Pro Light"/>
          <w:bCs/>
          <w:sz w:val="28"/>
          <w:szCs w:val="28"/>
        </w:rPr>
        <w:fldChar w:fldCharType="end"/>
      </w:r>
      <w:r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 НК РФ).</w:t>
      </w:r>
    </w:p>
    <w:p w:rsidR="00807AC1" w:rsidRPr="00B86F6D" w:rsidRDefault="00807AC1" w:rsidP="00807AC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28"/>
          <w:szCs w:val="28"/>
        </w:rPr>
      </w:pPr>
      <w:r w:rsidRPr="00B86F6D">
        <w:rPr>
          <w:rFonts w:ascii="PF Din Text Cond Pro Light" w:eastAsia="Calibri" w:hAnsi="PF Din Text Cond Pro Light"/>
          <w:bCs/>
          <w:sz w:val="28"/>
          <w:szCs w:val="28"/>
        </w:rPr>
        <w:t>Руководитель налогового органа (его заместитель) вправе принять соответствующее решение, если налогоплательщик не представит квитанцию в течение 10 рабочих дней со дня истечения срока для ее передачи (</w:t>
      </w:r>
      <w:proofErr w:type="spellStart"/>
      <w:r w:rsidRPr="00B86F6D">
        <w:rPr>
          <w:rFonts w:ascii="PF Din Text Cond Pro Light" w:eastAsia="Calibri" w:hAnsi="PF Din Text Cond Pro Light"/>
          <w:bCs/>
          <w:sz w:val="28"/>
          <w:szCs w:val="28"/>
        </w:rPr>
        <w:fldChar w:fldCharType="begin"/>
      </w:r>
      <w:r w:rsidRPr="00B86F6D">
        <w:rPr>
          <w:rFonts w:ascii="PF Din Text Cond Pro Light" w:eastAsia="Calibri" w:hAnsi="PF Din Text Cond Pro Light"/>
          <w:bCs/>
          <w:sz w:val="28"/>
          <w:szCs w:val="28"/>
        </w:rPr>
        <w:instrText xml:space="preserve">HYPERLINK consultantplus://offline/ref=F4C33E8E6BBBA783174F7EF7C28BC7C2FAF2284AEAFCFB7F4AF60D749FAA081098B978928AA0f9E6K </w:instrText>
      </w:r>
      <w:r w:rsidRPr="00B86F6D">
        <w:rPr>
          <w:rFonts w:ascii="PF Din Text Cond Pro Light" w:eastAsia="Calibri" w:hAnsi="PF Din Text Cond Pro Light"/>
          <w:bCs/>
          <w:sz w:val="28"/>
          <w:szCs w:val="28"/>
        </w:rPr>
      </w:r>
      <w:r w:rsidRPr="00B86F6D">
        <w:rPr>
          <w:rFonts w:ascii="PF Din Text Cond Pro Light" w:eastAsia="Calibri" w:hAnsi="PF Din Text Cond Pro Light"/>
          <w:bCs/>
          <w:sz w:val="28"/>
          <w:szCs w:val="28"/>
        </w:rPr>
        <w:fldChar w:fldCharType="separate"/>
      </w:r>
      <w:r w:rsidRPr="00B86F6D">
        <w:rPr>
          <w:rFonts w:ascii="PF Din Text Cond Pro Light" w:eastAsia="Calibri" w:hAnsi="PF Din Text Cond Pro Light"/>
          <w:bCs/>
          <w:sz w:val="28"/>
          <w:szCs w:val="28"/>
        </w:rPr>
        <w:t>пп</w:t>
      </w:r>
      <w:proofErr w:type="spellEnd"/>
      <w:r w:rsidRPr="00B86F6D">
        <w:rPr>
          <w:rFonts w:ascii="PF Din Text Cond Pro Light" w:eastAsia="Calibri" w:hAnsi="PF Din Text Cond Pro Light"/>
          <w:bCs/>
          <w:sz w:val="28"/>
          <w:szCs w:val="28"/>
        </w:rPr>
        <w:t>. 2 п. 3 ст. 76</w:t>
      </w:r>
      <w:r w:rsidRPr="00B86F6D">
        <w:rPr>
          <w:rFonts w:ascii="PF Din Text Cond Pro Light" w:eastAsia="Calibri" w:hAnsi="PF Din Text Cond Pro Light"/>
          <w:bCs/>
          <w:sz w:val="28"/>
          <w:szCs w:val="28"/>
        </w:rPr>
        <w:fldChar w:fldCharType="end"/>
      </w:r>
      <w:r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 НК РФ). Напомним, что направить квитанцию необходимо в электронной форме по телекоммуникационным каналам связи в течение шести рабочих дней со дня отправки документов налоговым органом (</w:t>
      </w:r>
      <w:hyperlink r:id="rId13" w:history="1">
        <w:r w:rsidRPr="00B86F6D">
          <w:rPr>
            <w:rFonts w:ascii="PF Din Text Cond Pro Light" w:eastAsia="Calibri" w:hAnsi="PF Din Text Cond Pro Light"/>
            <w:bCs/>
            <w:sz w:val="28"/>
            <w:szCs w:val="28"/>
          </w:rPr>
          <w:t>п. 5.1 ст. 23</w:t>
        </w:r>
      </w:hyperlink>
      <w:r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 НК РФ).</w:t>
      </w:r>
    </w:p>
    <w:p w:rsidR="00807AC1" w:rsidRPr="00B86F6D" w:rsidRDefault="00807AC1" w:rsidP="00807AC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28"/>
          <w:szCs w:val="28"/>
        </w:rPr>
      </w:pPr>
      <w:r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Порядок отмены решения о приостановлении операций по счетам налогоплательщика предусмотрен </w:t>
      </w:r>
      <w:hyperlink r:id="rId14" w:history="1">
        <w:proofErr w:type="spellStart"/>
        <w:r w:rsidRPr="00B86F6D">
          <w:rPr>
            <w:rFonts w:ascii="PF Din Text Cond Pro Light" w:eastAsia="Calibri" w:hAnsi="PF Din Text Cond Pro Light"/>
            <w:bCs/>
            <w:sz w:val="28"/>
            <w:szCs w:val="28"/>
          </w:rPr>
          <w:t>пп</w:t>
        </w:r>
        <w:proofErr w:type="spellEnd"/>
        <w:r w:rsidRPr="00B86F6D">
          <w:rPr>
            <w:rFonts w:ascii="PF Din Text Cond Pro Light" w:eastAsia="Calibri" w:hAnsi="PF Din Text Cond Pro Light"/>
            <w:bCs/>
            <w:sz w:val="28"/>
            <w:szCs w:val="28"/>
          </w:rPr>
          <w:t>. 2 п. 3.1 ст. 76</w:t>
        </w:r>
      </w:hyperlink>
      <w:r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 НК РФ. Так, налоговый орган обязан разблокировать счет не позднее одного дня, следующего за наиболее ранней из следующих дат:</w:t>
      </w:r>
    </w:p>
    <w:p w:rsidR="00807AC1" w:rsidRPr="00B86F6D" w:rsidRDefault="00807AC1" w:rsidP="00807AC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28"/>
          <w:szCs w:val="28"/>
        </w:rPr>
      </w:pPr>
      <w:r w:rsidRPr="00B86F6D">
        <w:rPr>
          <w:rFonts w:ascii="PF Din Text Cond Pro Light" w:eastAsia="Calibri" w:hAnsi="PF Din Text Cond Pro Light"/>
          <w:bCs/>
          <w:sz w:val="28"/>
          <w:szCs w:val="28"/>
        </w:rPr>
        <w:t>- день передачи квитанции о приеме документов, направленных налоговым органом;</w:t>
      </w:r>
    </w:p>
    <w:p w:rsidR="00807AC1" w:rsidRPr="00B86F6D" w:rsidRDefault="00807AC1" w:rsidP="00807AC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28"/>
          <w:szCs w:val="28"/>
        </w:rPr>
      </w:pPr>
      <w:r w:rsidRPr="00B86F6D">
        <w:rPr>
          <w:rFonts w:ascii="PF Din Text Cond Pro Light" w:eastAsia="Calibri" w:hAnsi="PF Din Text Cond Pro Light"/>
          <w:bCs/>
          <w:sz w:val="28"/>
          <w:szCs w:val="28"/>
        </w:rPr>
        <w:t>- день представления документов (пояснений), истребованных налоговым органом;</w:t>
      </w:r>
    </w:p>
    <w:p w:rsidR="00807AC1" w:rsidRPr="00B86F6D" w:rsidRDefault="00807AC1" w:rsidP="00807AC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28"/>
          <w:szCs w:val="28"/>
        </w:rPr>
      </w:pPr>
      <w:r w:rsidRPr="00B86F6D">
        <w:rPr>
          <w:rFonts w:ascii="PF Din Text Cond Pro Light" w:eastAsia="Calibri" w:hAnsi="PF Din Text Cond Pro Light"/>
          <w:bCs/>
          <w:sz w:val="28"/>
          <w:szCs w:val="28"/>
        </w:rPr>
        <w:t>- день явки в налоговый орган (в случае направления уведомления о вызове в налоговый орган).</w:t>
      </w:r>
    </w:p>
    <w:p w:rsidR="00807AC1" w:rsidRPr="00B86F6D" w:rsidRDefault="00807AC1" w:rsidP="00807AC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28"/>
          <w:szCs w:val="28"/>
        </w:rPr>
      </w:pPr>
      <w:r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Необходимо отметить, что действие положений </w:t>
      </w:r>
      <w:hyperlink r:id="rId15" w:history="1">
        <w:r w:rsidRPr="00B86F6D">
          <w:rPr>
            <w:rFonts w:ascii="PF Din Text Cond Pro Light" w:eastAsia="Calibri" w:hAnsi="PF Din Text Cond Pro Light"/>
            <w:bCs/>
            <w:sz w:val="28"/>
            <w:szCs w:val="28"/>
          </w:rPr>
          <w:t>ст. 76</w:t>
        </w:r>
      </w:hyperlink>
      <w:r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 НК РФ с 1 января 2015 г. будет распространяться также на организации и предпринимателей, которые обязаны представлять декларации по соответствующему налогу, хотя и не являются его плательщиками (налоговыми агентами) (</w:t>
      </w:r>
      <w:proofErr w:type="spellStart"/>
      <w:r w:rsidRPr="00B86F6D">
        <w:rPr>
          <w:rFonts w:ascii="PF Din Text Cond Pro Light" w:eastAsia="Calibri" w:hAnsi="PF Din Text Cond Pro Light"/>
          <w:bCs/>
          <w:sz w:val="28"/>
          <w:szCs w:val="28"/>
        </w:rPr>
        <w:fldChar w:fldCharType="begin"/>
      </w:r>
      <w:r w:rsidRPr="00B86F6D">
        <w:rPr>
          <w:rFonts w:ascii="PF Din Text Cond Pro Light" w:eastAsia="Calibri" w:hAnsi="PF Din Text Cond Pro Light"/>
          <w:bCs/>
          <w:sz w:val="28"/>
          <w:szCs w:val="28"/>
        </w:rPr>
        <w:instrText xml:space="preserve">HYPERLINK consultantplus://offline/ref=F4C33E8E6BBBA783174F7EF7C28BC7C2FAF2284AEAFCFB7F4AF60D749FAA081098B978928AA1f9E6K </w:instrText>
      </w:r>
      <w:r w:rsidRPr="00B86F6D">
        <w:rPr>
          <w:rFonts w:ascii="PF Din Text Cond Pro Light" w:eastAsia="Calibri" w:hAnsi="PF Din Text Cond Pro Light"/>
          <w:bCs/>
          <w:sz w:val="28"/>
          <w:szCs w:val="28"/>
        </w:rPr>
      </w:r>
      <w:r w:rsidRPr="00B86F6D">
        <w:rPr>
          <w:rFonts w:ascii="PF Din Text Cond Pro Light" w:eastAsia="Calibri" w:hAnsi="PF Din Text Cond Pro Light"/>
          <w:bCs/>
          <w:sz w:val="28"/>
          <w:szCs w:val="28"/>
        </w:rPr>
        <w:fldChar w:fldCharType="separate"/>
      </w:r>
      <w:r w:rsidRPr="00B86F6D">
        <w:rPr>
          <w:rFonts w:ascii="PF Din Text Cond Pro Light" w:eastAsia="Calibri" w:hAnsi="PF Din Text Cond Pro Light"/>
          <w:bCs/>
          <w:sz w:val="28"/>
          <w:szCs w:val="28"/>
        </w:rPr>
        <w:t>пп</w:t>
      </w:r>
      <w:proofErr w:type="spellEnd"/>
      <w:r w:rsidRPr="00B86F6D">
        <w:rPr>
          <w:rFonts w:ascii="PF Din Text Cond Pro Light" w:eastAsia="Calibri" w:hAnsi="PF Din Text Cond Pro Light"/>
          <w:bCs/>
          <w:sz w:val="28"/>
          <w:szCs w:val="28"/>
        </w:rPr>
        <w:t>. 3 п. 11 ст. 76</w:t>
      </w:r>
      <w:r w:rsidRPr="00B86F6D">
        <w:rPr>
          <w:rFonts w:ascii="PF Din Text Cond Pro Light" w:eastAsia="Calibri" w:hAnsi="PF Din Text Cond Pro Light"/>
          <w:bCs/>
          <w:sz w:val="28"/>
          <w:szCs w:val="28"/>
        </w:rPr>
        <w:fldChar w:fldCharType="end"/>
      </w:r>
      <w:r w:rsidRPr="00B86F6D">
        <w:rPr>
          <w:rFonts w:ascii="PF Din Text Cond Pro Light" w:eastAsia="Calibri" w:hAnsi="PF Din Text Cond Pro Light"/>
          <w:bCs/>
          <w:sz w:val="28"/>
          <w:szCs w:val="28"/>
        </w:rPr>
        <w:t xml:space="preserve"> НК РФ). Это могут быть, например, применяющие УСН организации, выставившие счета-фактуры с выделенной суммой НДС.</w:t>
      </w:r>
    </w:p>
    <w:p w:rsidR="004C5F7A" w:rsidRPr="00B86F6D" w:rsidRDefault="004C5F7A" w:rsidP="00807AC1">
      <w:pPr>
        <w:jc w:val="center"/>
        <w:rPr>
          <w:rFonts w:ascii="PF Din Text Cond Pro Light" w:eastAsia="Calibri" w:hAnsi="PF Din Text Cond Pro Light" w:cs="Arial"/>
          <w:sz w:val="28"/>
          <w:szCs w:val="28"/>
        </w:rPr>
      </w:pPr>
    </w:p>
    <w:sectPr w:rsidR="004C5F7A" w:rsidRPr="00B86F6D" w:rsidSect="007766C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318" w:rsidRDefault="002B2318">
      <w:r>
        <w:separator/>
      </w:r>
    </w:p>
  </w:endnote>
  <w:endnote w:type="continuationSeparator" w:id="0">
    <w:p w:rsidR="002B2318" w:rsidRDefault="002B2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8" w:rsidRDefault="002B231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2B2318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2B2318" w:rsidRPr="000C087A" w:rsidRDefault="002B2318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2B2318" w:rsidRDefault="002B231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8" w:rsidRDefault="002B23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318" w:rsidRDefault="002B2318">
      <w:r>
        <w:separator/>
      </w:r>
    </w:p>
  </w:footnote>
  <w:footnote w:type="continuationSeparator" w:id="0">
    <w:p w:rsidR="002B2318" w:rsidRDefault="002B2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8" w:rsidRDefault="002B231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8" w:rsidRDefault="002B231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2B2318" w:rsidRDefault="002B231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2B2318" w:rsidRPr="007A28BB" w:rsidRDefault="002B231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2B2318" w:rsidRDefault="002B2318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8" w:rsidRDefault="002B23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1745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D1AF2"/>
    <w:rsid w:val="000F065D"/>
    <w:rsid w:val="00104086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B0566"/>
    <w:rsid w:val="002B2318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C5F7A"/>
    <w:rsid w:val="004D33E0"/>
    <w:rsid w:val="004F4378"/>
    <w:rsid w:val="004F4D2D"/>
    <w:rsid w:val="004F7095"/>
    <w:rsid w:val="00552CC2"/>
    <w:rsid w:val="005A4A5A"/>
    <w:rsid w:val="005C7B2D"/>
    <w:rsid w:val="00604ACC"/>
    <w:rsid w:val="00624377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AC1"/>
    <w:rsid w:val="00807E3D"/>
    <w:rsid w:val="00820532"/>
    <w:rsid w:val="008205AB"/>
    <w:rsid w:val="008626B7"/>
    <w:rsid w:val="00873CD1"/>
    <w:rsid w:val="00885D08"/>
    <w:rsid w:val="008D6EF2"/>
    <w:rsid w:val="008E0DC5"/>
    <w:rsid w:val="009042FA"/>
    <w:rsid w:val="00940D40"/>
    <w:rsid w:val="00950BBD"/>
    <w:rsid w:val="00966AC1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37F29"/>
    <w:rsid w:val="00B41266"/>
    <w:rsid w:val="00B42546"/>
    <w:rsid w:val="00B70B43"/>
    <w:rsid w:val="00B734DF"/>
    <w:rsid w:val="00B84C71"/>
    <w:rsid w:val="00B86F6D"/>
    <w:rsid w:val="00BA40D8"/>
    <w:rsid w:val="00C223D1"/>
    <w:rsid w:val="00C4123A"/>
    <w:rsid w:val="00C41BBF"/>
    <w:rsid w:val="00C8601B"/>
    <w:rsid w:val="00CA1876"/>
    <w:rsid w:val="00CB2853"/>
    <w:rsid w:val="00CE7509"/>
    <w:rsid w:val="00D06283"/>
    <w:rsid w:val="00D119D7"/>
    <w:rsid w:val="00D20A5C"/>
    <w:rsid w:val="00D23601"/>
    <w:rsid w:val="00D24494"/>
    <w:rsid w:val="00D8470F"/>
    <w:rsid w:val="00D84976"/>
    <w:rsid w:val="00DC19C6"/>
    <w:rsid w:val="00DF3885"/>
    <w:rsid w:val="00E117C4"/>
    <w:rsid w:val="00E21CB9"/>
    <w:rsid w:val="00E44F39"/>
    <w:rsid w:val="00E50654"/>
    <w:rsid w:val="00E66003"/>
    <w:rsid w:val="00EB51F4"/>
    <w:rsid w:val="00EF1CF0"/>
    <w:rsid w:val="00EF764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C33E8E6BBBA783174F7EF7C28BC7C2FAF2284AEAFCFB7F4AF60D749FAA081098B978928AA0f9E0K" TargetMode="External"/><Relationship Id="rId13" Type="http://schemas.openxmlformats.org/officeDocument/2006/relationships/hyperlink" Target="consultantplus://offline/ref=F4C33E8E6BBBA783174F7EF7C28BC7C2FAF12B46EAF9FB7F4AF60D749FAA081098B9789281A4f9EA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C33E8E6BBBA783174F7EF7C28BC7C2FAF12B46EAF9FB7F4AF60D749FAA081098B9789684fAE7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C33E8E6BBBA783174F7EF7C28BC7C2FAF12B46EAF9FB7F4AF60D749FAA081098B9789180AEf9E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C33E8E6BBBA783174F7EF7C28BC7C2FAF2284AEAFCFB7F4AF60D749FAA081098B9789186A2f9E0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4C33E8E6BBBA783174F7EF7C28BC7C2FAF12B46EAF9FB7F4AF60D749FAA081098B9789286AFf9E3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C33E8E6BBBA783174F7EF7C28BC7C2FAF12B46EAF9FB7F4AF60D749FAA081098B9789284A0f9E0K" TargetMode="External"/><Relationship Id="rId14" Type="http://schemas.openxmlformats.org/officeDocument/2006/relationships/hyperlink" Target="consultantplus://offline/ref=F4C33E8E6BBBA783174F7EF7C28BC7C2FAF2284AEAFCFB7F4AF60D749FAA081098B978928AA0f9E5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70940-916C-4A87-80A9-51CB6C49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4</cp:revision>
  <cp:lastPrinted>2013-04-25T04:26:00Z</cp:lastPrinted>
  <dcterms:created xsi:type="dcterms:W3CDTF">2014-10-10T10:05:00Z</dcterms:created>
  <dcterms:modified xsi:type="dcterms:W3CDTF">2014-10-10T10:12:00Z</dcterms:modified>
</cp:coreProperties>
</file>