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84" w:rsidRDefault="00204284" w:rsidP="00204284">
      <w:pPr>
        <w:jc w:val="center"/>
        <w:rPr>
          <w:rFonts w:ascii="PF Din Text Cond Pro Light" w:hAnsi="PF Din Text Cond Pro Light" w:cs="PF Din Text Cond Pro Light"/>
          <w:b/>
          <w:bCs/>
          <w:sz w:val="48"/>
          <w:szCs w:val="48"/>
        </w:rPr>
      </w:pPr>
    </w:p>
    <w:p w:rsidR="00206ED2" w:rsidRPr="00EB34C5" w:rsidRDefault="00EB34C5" w:rsidP="00206ED2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bCs/>
          <w:color w:val="0070C0"/>
          <w:sz w:val="36"/>
          <w:szCs w:val="36"/>
        </w:rPr>
      </w:pPr>
      <w:r w:rsidRPr="00EB34C5">
        <w:rPr>
          <w:rFonts w:eastAsia="Calibri"/>
          <w:b/>
          <w:bCs/>
          <w:color w:val="0070C0"/>
          <w:sz w:val="36"/>
          <w:szCs w:val="36"/>
        </w:rPr>
        <w:t>Налоговые агенты, не являющиеся плательщиками</w:t>
      </w:r>
      <w:r w:rsidRPr="00EB34C5">
        <w:rPr>
          <w:rFonts w:eastAsia="Calibri"/>
          <w:color w:val="0070C0"/>
          <w:sz w:val="36"/>
          <w:szCs w:val="36"/>
        </w:rPr>
        <w:t xml:space="preserve"> </w:t>
      </w:r>
      <w:r w:rsidRPr="00EB34C5">
        <w:rPr>
          <w:rFonts w:eastAsia="Calibri"/>
          <w:b/>
          <w:bCs/>
          <w:color w:val="0070C0"/>
          <w:sz w:val="36"/>
          <w:szCs w:val="36"/>
        </w:rPr>
        <w:t>НДС или являющиеся налогоплательщиками, освобожденными</w:t>
      </w:r>
      <w:r w:rsidRPr="00EB34C5">
        <w:rPr>
          <w:rFonts w:eastAsia="Calibri"/>
          <w:color w:val="0070C0"/>
          <w:sz w:val="36"/>
          <w:szCs w:val="36"/>
        </w:rPr>
        <w:t xml:space="preserve"> </w:t>
      </w:r>
      <w:r w:rsidRPr="00EB34C5">
        <w:rPr>
          <w:rFonts w:eastAsia="Calibri"/>
          <w:b/>
          <w:bCs/>
          <w:color w:val="0070C0"/>
          <w:sz w:val="36"/>
          <w:szCs w:val="36"/>
        </w:rPr>
        <w:t>от исполнения обязанностей, связанных с исчислением</w:t>
      </w:r>
      <w:r w:rsidRPr="00EB34C5">
        <w:rPr>
          <w:rFonts w:eastAsia="Calibri"/>
          <w:color w:val="0070C0"/>
          <w:sz w:val="36"/>
          <w:szCs w:val="36"/>
        </w:rPr>
        <w:t xml:space="preserve"> </w:t>
      </w:r>
      <w:r w:rsidRPr="00EB34C5">
        <w:rPr>
          <w:rFonts w:eastAsia="Calibri"/>
          <w:b/>
          <w:bCs/>
          <w:color w:val="0070C0"/>
          <w:sz w:val="36"/>
          <w:szCs w:val="36"/>
        </w:rPr>
        <w:t>и уплатой данного налога, при определенных обстоятельствах</w:t>
      </w:r>
      <w:r w:rsidRPr="00EB34C5">
        <w:rPr>
          <w:rFonts w:eastAsia="Calibri"/>
          <w:color w:val="0070C0"/>
          <w:sz w:val="36"/>
          <w:szCs w:val="36"/>
        </w:rPr>
        <w:t xml:space="preserve"> </w:t>
      </w:r>
      <w:r w:rsidRPr="00EB34C5">
        <w:rPr>
          <w:rFonts w:eastAsia="Calibri"/>
          <w:b/>
          <w:bCs/>
          <w:color w:val="0070C0"/>
          <w:sz w:val="36"/>
          <w:szCs w:val="36"/>
        </w:rPr>
        <w:t>должны будут представлять декларации</w:t>
      </w:r>
      <w:r w:rsidRPr="00EB34C5">
        <w:rPr>
          <w:rFonts w:eastAsia="Calibri"/>
          <w:color w:val="0070C0"/>
          <w:sz w:val="36"/>
          <w:szCs w:val="36"/>
        </w:rPr>
        <w:t xml:space="preserve"> </w:t>
      </w:r>
      <w:r w:rsidRPr="00EB34C5">
        <w:rPr>
          <w:rFonts w:eastAsia="Calibri"/>
          <w:b/>
          <w:bCs/>
          <w:color w:val="0070C0"/>
          <w:sz w:val="36"/>
          <w:szCs w:val="36"/>
        </w:rPr>
        <w:t>по НДС в электронной форме</w:t>
      </w:r>
    </w:p>
    <w:p w:rsidR="00EB34C5" w:rsidRPr="00EB34C5" w:rsidRDefault="00EB34C5" w:rsidP="00EB34C5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6"/>
          <w:szCs w:val="36"/>
        </w:rPr>
      </w:pPr>
    </w:p>
    <w:p w:rsidR="00EB34C5" w:rsidRPr="00EB34C5" w:rsidRDefault="00EB34C5" w:rsidP="00EB34C5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color w:val="000000" w:themeColor="text1"/>
          <w:sz w:val="32"/>
          <w:szCs w:val="32"/>
        </w:rPr>
      </w:pPr>
      <w:r w:rsidRPr="00EB34C5">
        <w:rPr>
          <w:rFonts w:ascii="PF Din Text Cond Pro Light" w:eastAsia="Calibri" w:hAnsi="PF Din Text Cond Pro Light" w:cs="PF Din Text Cond Pro Light"/>
          <w:color w:val="000000" w:themeColor="text1"/>
          <w:sz w:val="32"/>
          <w:szCs w:val="32"/>
        </w:rPr>
        <w:t>Налоговые агенты, не являющиеся плательщиками НДС или являющиеся налогоплательщиками, освобожденными от исполнения обязанностей, связанных с исчислением и уплатой данного налога, вправе представлять декларацию по НДС на бумажном носителе. Это правомерно в том случае, если такие налоговые агенты не отнесены к числу крупнейших налогоплательщиков и среднесписочная численность их работников за предшествующий календарный год не превышает 100 человек (</w:t>
      </w:r>
      <w:hyperlink r:id="rId8" w:history="1">
        <w:r w:rsidRPr="00EB34C5">
          <w:rPr>
            <w:rFonts w:ascii="PF Din Text Cond Pro Light" w:eastAsia="Calibri" w:hAnsi="PF Din Text Cond Pro Light" w:cs="PF Din Text Cond Pro Light"/>
            <w:color w:val="000000" w:themeColor="text1"/>
            <w:sz w:val="32"/>
            <w:szCs w:val="32"/>
          </w:rPr>
          <w:t>п. 3 ст. 80</w:t>
        </w:r>
      </w:hyperlink>
      <w:r w:rsidRPr="00EB34C5">
        <w:rPr>
          <w:rFonts w:ascii="PF Din Text Cond Pro Light" w:eastAsia="Calibri" w:hAnsi="PF Din Text Cond Pro Light" w:cs="PF Din Text Cond Pro Light"/>
          <w:color w:val="000000" w:themeColor="text1"/>
          <w:sz w:val="32"/>
          <w:szCs w:val="32"/>
        </w:rPr>
        <w:t xml:space="preserve">, </w:t>
      </w:r>
      <w:hyperlink r:id="rId9" w:history="1">
        <w:proofErr w:type="spellStart"/>
        <w:r w:rsidRPr="00EB34C5">
          <w:rPr>
            <w:rFonts w:ascii="PF Din Text Cond Pro Light" w:eastAsia="Calibri" w:hAnsi="PF Din Text Cond Pro Light" w:cs="PF Din Text Cond Pro Light"/>
            <w:color w:val="000000" w:themeColor="text1"/>
            <w:sz w:val="32"/>
            <w:szCs w:val="32"/>
          </w:rPr>
          <w:t>абз</w:t>
        </w:r>
        <w:proofErr w:type="spellEnd"/>
        <w:r w:rsidRPr="00EB34C5">
          <w:rPr>
            <w:rFonts w:ascii="PF Din Text Cond Pro Light" w:eastAsia="Calibri" w:hAnsi="PF Din Text Cond Pro Light" w:cs="PF Din Text Cond Pro Light"/>
            <w:color w:val="000000" w:themeColor="text1"/>
            <w:sz w:val="32"/>
            <w:szCs w:val="32"/>
          </w:rPr>
          <w:t>. 2 п. 5 ст. 174</w:t>
        </w:r>
      </w:hyperlink>
      <w:r w:rsidRPr="00EB34C5">
        <w:rPr>
          <w:rFonts w:ascii="PF Din Text Cond Pro Light" w:eastAsia="Calibri" w:hAnsi="PF Din Text Cond Pro Light" w:cs="PF Din Text Cond Pro Light"/>
          <w:color w:val="000000" w:themeColor="text1"/>
          <w:sz w:val="32"/>
          <w:szCs w:val="32"/>
        </w:rPr>
        <w:t xml:space="preserve"> НК РФ).</w:t>
      </w:r>
    </w:p>
    <w:p w:rsidR="00EB34C5" w:rsidRPr="00EB34C5" w:rsidRDefault="00EB34C5" w:rsidP="00EB34C5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color w:val="000000" w:themeColor="text1"/>
          <w:sz w:val="32"/>
          <w:szCs w:val="32"/>
        </w:rPr>
      </w:pPr>
      <w:r w:rsidRPr="00EB34C5">
        <w:rPr>
          <w:rFonts w:ascii="PF Din Text Cond Pro Light" w:eastAsia="Calibri" w:hAnsi="PF Din Text Cond Pro Light" w:cs="PF Din Text Cond Pro Light"/>
          <w:color w:val="000000" w:themeColor="text1"/>
          <w:sz w:val="32"/>
          <w:szCs w:val="32"/>
        </w:rPr>
        <w:t xml:space="preserve">С 1 января 2015 г. указанные налоговые агенты должны будут подавать декларацию по НДС в электронной форме по телекоммуникационным каналам связи так же, как и остальные плательщики НДС, если они будут выставлять и (или) получать счета-фактуры при осуществлении предпринимательской деятельности в интересах другого лица на основе посреднических договоров. Данная обязанность </w:t>
      </w:r>
      <w:proofErr w:type="gramStart"/>
      <w:r w:rsidRPr="00EB34C5">
        <w:rPr>
          <w:rFonts w:ascii="PF Din Text Cond Pro Light" w:eastAsia="Calibri" w:hAnsi="PF Din Text Cond Pro Light" w:cs="PF Din Text Cond Pro Light"/>
          <w:color w:val="000000" w:themeColor="text1"/>
          <w:sz w:val="32"/>
          <w:szCs w:val="32"/>
        </w:rPr>
        <w:t>установлена</w:t>
      </w:r>
      <w:proofErr w:type="gramEnd"/>
      <w:r w:rsidRPr="00EB34C5">
        <w:rPr>
          <w:rFonts w:ascii="PF Din Text Cond Pro Light" w:eastAsia="Calibri" w:hAnsi="PF Din Text Cond Pro Light" w:cs="PF Din Text Cond Pro Light"/>
          <w:color w:val="000000" w:themeColor="text1"/>
          <w:sz w:val="32"/>
          <w:szCs w:val="32"/>
        </w:rPr>
        <w:t xml:space="preserve"> в том числе для лиц, выполняющих функции застройщика, и для лиц, которые осуществляют деятельность в рамках договора транспортной экспедиции и исчисляют в отношении доходов в виде вознаграждения за исполнение такого договора базу в соответствии с </w:t>
      </w:r>
      <w:hyperlink r:id="rId10" w:history="1">
        <w:r w:rsidRPr="00EB34C5">
          <w:rPr>
            <w:rFonts w:ascii="PF Din Text Cond Pro Light" w:eastAsia="Calibri" w:hAnsi="PF Din Text Cond Pro Light" w:cs="PF Din Text Cond Pro Light"/>
            <w:color w:val="000000" w:themeColor="text1"/>
            <w:sz w:val="32"/>
            <w:szCs w:val="32"/>
          </w:rPr>
          <w:t>гл. 23</w:t>
        </w:r>
      </w:hyperlink>
      <w:r w:rsidRPr="00EB34C5">
        <w:rPr>
          <w:rFonts w:ascii="PF Din Text Cond Pro Light" w:eastAsia="Calibri" w:hAnsi="PF Din Text Cond Pro Light" w:cs="PF Din Text Cond Pro Light"/>
          <w:color w:val="000000" w:themeColor="text1"/>
          <w:sz w:val="32"/>
          <w:szCs w:val="32"/>
        </w:rPr>
        <w:t xml:space="preserve">, </w:t>
      </w:r>
      <w:hyperlink r:id="rId11" w:history="1">
        <w:r w:rsidRPr="00EB34C5">
          <w:rPr>
            <w:rFonts w:ascii="PF Din Text Cond Pro Light" w:eastAsia="Calibri" w:hAnsi="PF Din Text Cond Pro Light" w:cs="PF Din Text Cond Pro Light"/>
            <w:color w:val="000000" w:themeColor="text1"/>
            <w:sz w:val="32"/>
            <w:szCs w:val="32"/>
          </w:rPr>
          <w:t>25</w:t>
        </w:r>
      </w:hyperlink>
      <w:r w:rsidRPr="00EB34C5">
        <w:rPr>
          <w:rFonts w:ascii="PF Din Text Cond Pro Light" w:eastAsia="Calibri" w:hAnsi="PF Din Text Cond Pro Light" w:cs="PF Din Text Cond Pro Light"/>
          <w:color w:val="000000" w:themeColor="text1"/>
          <w:sz w:val="32"/>
          <w:szCs w:val="32"/>
        </w:rPr>
        <w:t xml:space="preserve">, </w:t>
      </w:r>
      <w:hyperlink r:id="rId12" w:history="1">
        <w:r w:rsidRPr="00EB34C5">
          <w:rPr>
            <w:rFonts w:ascii="PF Din Text Cond Pro Light" w:eastAsia="Calibri" w:hAnsi="PF Din Text Cond Pro Light" w:cs="PF Din Text Cond Pro Light"/>
            <w:color w:val="000000" w:themeColor="text1"/>
            <w:sz w:val="32"/>
            <w:szCs w:val="32"/>
          </w:rPr>
          <w:t>26.1</w:t>
        </w:r>
      </w:hyperlink>
      <w:r w:rsidRPr="00EB34C5">
        <w:rPr>
          <w:rFonts w:ascii="PF Din Text Cond Pro Light" w:eastAsia="Calibri" w:hAnsi="PF Din Text Cond Pro Light" w:cs="PF Din Text Cond Pro Light"/>
          <w:color w:val="000000" w:themeColor="text1"/>
          <w:sz w:val="32"/>
          <w:szCs w:val="32"/>
        </w:rPr>
        <w:t xml:space="preserve"> и </w:t>
      </w:r>
      <w:hyperlink r:id="rId13" w:history="1">
        <w:r w:rsidRPr="00EB34C5">
          <w:rPr>
            <w:rFonts w:ascii="PF Din Text Cond Pro Light" w:eastAsia="Calibri" w:hAnsi="PF Din Text Cond Pro Light" w:cs="PF Din Text Cond Pro Light"/>
            <w:color w:val="000000" w:themeColor="text1"/>
            <w:sz w:val="32"/>
            <w:szCs w:val="32"/>
          </w:rPr>
          <w:t>26.2</w:t>
        </w:r>
      </w:hyperlink>
      <w:r w:rsidRPr="00EB34C5">
        <w:rPr>
          <w:rFonts w:ascii="PF Din Text Cond Pro Light" w:eastAsia="Calibri" w:hAnsi="PF Din Text Cond Pro Light" w:cs="PF Din Text Cond Pro Light"/>
          <w:color w:val="000000" w:themeColor="text1"/>
          <w:sz w:val="32"/>
          <w:szCs w:val="32"/>
        </w:rPr>
        <w:t xml:space="preserve"> НК РФ (т.е. перечисляют в бюджет НДФЛ, налог на прибыль, налог, уплачиваемый в рамках УСН, или ЕСХН). Такое правило будет установлено </w:t>
      </w:r>
      <w:hyperlink r:id="rId14" w:history="1">
        <w:proofErr w:type="spellStart"/>
        <w:r w:rsidRPr="00EB34C5">
          <w:rPr>
            <w:rFonts w:ascii="PF Din Text Cond Pro Light" w:eastAsia="Calibri" w:hAnsi="PF Din Text Cond Pro Light" w:cs="PF Din Text Cond Pro Light"/>
            <w:color w:val="000000" w:themeColor="text1"/>
            <w:sz w:val="32"/>
            <w:szCs w:val="32"/>
          </w:rPr>
          <w:t>абз</w:t>
        </w:r>
        <w:proofErr w:type="spellEnd"/>
        <w:r w:rsidRPr="00EB34C5">
          <w:rPr>
            <w:rFonts w:ascii="PF Din Text Cond Pro Light" w:eastAsia="Calibri" w:hAnsi="PF Din Text Cond Pro Light" w:cs="PF Din Text Cond Pro Light"/>
            <w:color w:val="000000" w:themeColor="text1"/>
            <w:sz w:val="32"/>
            <w:szCs w:val="32"/>
          </w:rPr>
          <w:t>. 3 п. 5 ст. 174</w:t>
        </w:r>
      </w:hyperlink>
      <w:r w:rsidRPr="00EB34C5">
        <w:rPr>
          <w:rFonts w:ascii="PF Din Text Cond Pro Light" w:eastAsia="Calibri" w:hAnsi="PF Din Text Cond Pro Light" w:cs="PF Din Text Cond Pro Light"/>
          <w:color w:val="000000" w:themeColor="text1"/>
          <w:sz w:val="32"/>
          <w:szCs w:val="32"/>
        </w:rPr>
        <w:t xml:space="preserve"> НК РФ. Если налоговый агент, который не является плательщиком НДС или является налогоплательщиком, освобожденным от исполнения обязанностей, связанных с исчислением и уплатой данного налога, не осуществляет посреднической деятельности, то он, как и прежде, будет вправе представлять декларацию по НДС в бумажном виде и после 1 января 2015 г.</w:t>
      </w:r>
    </w:p>
    <w:p w:rsidR="004C5F7A" w:rsidRPr="00EB34C5" w:rsidRDefault="004C5F7A" w:rsidP="00EB34C5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Arial"/>
          <w:color w:val="000000" w:themeColor="text1"/>
          <w:sz w:val="32"/>
          <w:szCs w:val="32"/>
        </w:rPr>
      </w:pPr>
    </w:p>
    <w:sectPr w:rsidR="004C5F7A" w:rsidRPr="00EB34C5" w:rsidSect="007766C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318" w:rsidRDefault="002B2318">
      <w:r>
        <w:separator/>
      </w:r>
    </w:p>
  </w:endnote>
  <w:endnote w:type="continuationSeparator" w:id="0">
    <w:p w:rsidR="002B2318" w:rsidRDefault="002B2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18" w:rsidRDefault="002B231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2B2318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2B2318" w:rsidRPr="000C087A" w:rsidRDefault="002B2318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2B2318" w:rsidRDefault="002B231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18" w:rsidRDefault="002B23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318" w:rsidRDefault="002B2318">
      <w:r>
        <w:separator/>
      </w:r>
    </w:p>
  </w:footnote>
  <w:footnote w:type="continuationSeparator" w:id="0">
    <w:p w:rsidR="002B2318" w:rsidRDefault="002B2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18" w:rsidRDefault="002B231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18" w:rsidRDefault="002B2318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2B2318" w:rsidRDefault="002B2318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2B2318" w:rsidRPr="007A28BB" w:rsidRDefault="002B2318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2B2318" w:rsidRDefault="002B2318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18" w:rsidRDefault="002B231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1745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D1AF2"/>
    <w:rsid w:val="000F065D"/>
    <w:rsid w:val="000F7AFD"/>
    <w:rsid w:val="00104086"/>
    <w:rsid w:val="00134EFF"/>
    <w:rsid w:val="001A7FE2"/>
    <w:rsid w:val="001B39B1"/>
    <w:rsid w:val="00204284"/>
    <w:rsid w:val="00206ED2"/>
    <w:rsid w:val="00215218"/>
    <w:rsid w:val="00240988"/>
    <w:rsid w:val="00262160"/>
    <w:rsid w:val="0026330C"/>
    <w:rsid w:val="002B0566"/>
    <w:rsid w:val="002B2318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B5781"/>
    <w:rsid w:val="004C5F54"/>
    <w:rsid w:val="004C5F7A"/>
    <w:rsid w:val="004D33E0"/>
    <w:rsid w:val="004F4378"/>
    <w:rsid w:val="004F4D2D"/>
    <w:rsid w:val="004F7095"/>
    <w:rsid w:val="00552CC2"/>
    <w:rsid w:val="005A4A5A"/>
    <w:rsid w:val="005C7B2D"/>
    <w:rsid w:val="00604ACC"/>
    <w:rsid w:val="00624377"/>
    <w:rsid w:val="006911D9"/>
    <w:rsid w:val="00695BC3"/>
    <w:rsid w:val="006A7EB9"/>
    <w:rsid w:val="006C06C4"/>
    <w:rsid w:val="006D4A40"/>
    <w:rsid w:val="00702F2B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626B7"/>
    <w:rsid w:val="00873CD1"/>
    <w:rsid w:val="008D6EF2"/>
    <w:rsid w:val="008E0DC5"/>
    <w:rsid w:val="009042FA"/>
    <w:rsid w:val="00922A77"/>
    <w:rsid w:val="00940D40"/>
    <w:rsid w:val="00950BBD"/>
    <w:rsid w:val="00966AC1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B11ACA"/>
    <w:rsid w:val="00B37F29"/>
    <w:rsid w:val="00B41266"/>
    <w:rsid w:val="00B42546"/>
    <w:rsid w:val="00B70B43"/>
    <w:rsid w:val="00B734DF"/>
    <w:rsid w:val="00B84C71"/>
    <w:rsid w:val="00BA40D8"/>
    <w:rsid w:val="00C223D1"/>
    <w:rsid w:val="00C4123A"/>
    <w:rsid w:val="00C41BBF"/>
    <w:rsid w:val="00C8601B"/>
    <w:rsid w:val="00CA1876"/>
    <w:rsid w:val="00CB2853"/>
    <w:rsid w:val="00CE7509"/>
    <w:rsid w:val="00D06283"/>
    <w:rsid w:val="00D119D7"/>
    <w:rsid w:val="00D20A5C"/>
    <w:rsid w:val="00D23601"/>
    <w:rsid w:val="00D24494"/>
    <w:rsid w:val="00D8470F"/>
    <w:rsid w:val="00D84976"/>
    <w:rsid w:val="00DC19C6"/>
    <w:rsid w:val="00DF3885"/>
    <w:rsid w:val="00E117C4"/>
    <w:rsid w:val="00E21CB9"/>
    <w:rsid w:val="00E44F39"/>
    <w:rsid w:val="00E66003"/>
    <w:rsid w:val="00EB34C5"/>
    <w:rsid w:val="00EB51F4"/>
    <w:rsid w:val="00EF1CF0"/>
    <w:rsid w:val="00EF7641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7BD48224D338E89DF9A0F97C791F2B3EE28ACE408EEFB6B499C0DD1F13472BB642D621AA28JCy0J" TargetMode="External"/><Relationship Id="rId13" Type="http://schemas.openxmlformats.org/officeDocument/2006/relationships/hyperlink" Target="consultantplus://offline/ref=2E7BD48224D338E89DF9A0F97C791F2B3EE28BC7438AEFB6B499C0DD1F13472BB642D622AE2AC6B5J9y4J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7BD48224D338E89DF9A0F97C791F2B3EE28BC7438AEFB6B499C0DD1F13472BB642D621A6J2yAJ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7BD48224D338E89DF9A0F97C791F2B3EE28BC7438AEFB6B499C0DD1F13472BB642D622AE28CBB1J9y2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E7BD48224D338E89DF9A0F97C791F2B3EE28BC7438AEFB6B499C0DD1F13472BB642D622AE28C3B4J9yFJ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7BD48224D338E89DF9A0F97C791F2B3EE28BC7438AEFB6B499C0DD1F13472BB642D62BAD29JCy5J" TargetMode="External"/><Relationship Id="rId14" Type="http://schemas.openxmlformats.org/officeDocument/2006/relationships/hyperlink" Target="consultantplus://offline/ref=2E7BD48224D338E89DF9A0F97C791F2B3EE28BC7438AEFB6B499C0DD1F13472BB642D62BAD29JCy4J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41E81-4D3A-4B13-90E0-D29362F0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3</cp:revision>
  <cp:lastPrinted>2013-04-25T04:26:00Z</cp:lastPrinted>
  <dcterms:created xsi:type="dcterms:W3CDTF">2014-10-10T09:49:00Z</dcterms:created>
  <dcterms:modified xsi:type="dcterms:W3CDTF">2014-10-10T09:52:00Z</dcterms:modified>
</cp:coreProperties>
</file>