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F2B" w:rsidRDefault="00702F2B" w:rsidP="00702F2B">
      <w:pPr>
        <w:autoSpaceDE w:val="0"/>
        <w:autoSpaceDN w:val="0"/>
        <w:adjustRightInd w:val="0"/>
        <w:ind w:firstLine="540"/>
        <w:jc w:val="center"/>
        <w:rPr>
          <w:rFonts w:eastAsia="Calibri"/>
        </w:rPr>
      </w:pPr>
    </w:p>
    <w:p w:rsidR="00702F2B" w:rsidRPr="00702F2B" w:rsidRDefault="00702F2B" w:rsidP="00702F2B">
      <w:pPr>
        <w:autoSpaceDE w:val="0"/>
        <w:autoSpaceDN w:val="0"/>
        <w:adjustRightInd w:val="0"/>
        <w:ind w:firstLine="540"/>
        <w:jc w:val="center"/>
        <w:rPr>
          <w:rFonts w:ascii="PF Din Text Cond Pro Light" w:eastAsia="Calibri" w:hAnsi="PF Din Text Cond Pro Light"/>
          <w:b/>
          <w:color w:val="548DD4" w:themeColor="text2" w:themeTint="99"/>
          <w:sz w:val="40"/>
          <w:szCs w:val="40"/>
        </w:rPr>
      </w:pPr>
      <w:r w:rsidRPr="00702F2B">
        <w:rPr>
          <w:rFonts w:ascii="PF Din Text Cond Pro Light" w:eastAsia="Calibri" w:hAnsi="PF Din Text Cond Pro Light"/>
          <w:b/>
          <w:color w:val="548DD4" w:themeColor="text2" w:themeTint="99"/>
          <w:sz w:val="40"/>
          <w:szCs w:val="40"/>
        </w:rPr>
        <w:t>КОМИССИЯ ПО ЛЕГАЛИЗАЦИИ НАЛОГОВОЙ БАЗЫ:</w:t>
      </w:r>
    </w:p>
    <w:p w:rsidR="00702F2B" w:rsidRDefault="00702F2B" w:rsidP="00702F2B">
      <w:pPr>
        <w:autoSpaceDE w:val="0"/>
        <w:autoSpaceDN w:val="0"/>
        <w:adjustRightInd w:val="0"/>
        <w:ind w:firstLine="540"/>
        <w:jc w:val="center"/>
        <w:rPr>
          <w:rFonts w:ascii="PF Din Text Cond Pro Light" w:eastAsia="Calibri" w:hAnsi="PF Din Text Cond Pro Light"/>
          <w:b/>
          <w:color w:val="548DD4" w:themeColor="text2" w:themeTint="99"/>
          <w:sz w:val="40"/>
          <w:szCs w:val="40"/>
        </w:rPr>
      </w:pPr>
      <w:r w:rsidRPr="00702F2B">
        <w:rPr>
          <w:rFonts w:ascii="PF Din Text Cond Pro Light" w:eastAsia="Calibri" w:hAnsi="PF Din Text Cond Pro Light"/>
          <w:b/>
          <w:color w:val="548DD4" w:themeColor="text2" w:themeTint="99"/>
          <w:sz w:val="40"/>
          <w:szCs w:val="40"/>
        </w:rPr>
        <w:t>ЧТО НУЖНО ЗНАТЬ ПРЕДПРИНИМАТЕЛЮ</w:t>
      </w:r>
    </w:p>
    <w:p w:rsidR="00702F2B" w:rsidRDefault="00702F2B" w:rsidP="00702F2B">
      <w:pPr>
        <w:autoSpaceDE w:val="0"/>
        <w:autoSpaceDN w:val="0"/>
        <w:adjustRightInd w:val="0"/>
        <w:ind w:firstLine="540"/>
        <w:jc w:val="center"/>
        <w:rPr>
          <w:rFonts w:ascii="PF Din Text Cond Pro Light" w:eastAsia="Calibri" w:hAnsi="PF Din Text Cond Pro Light"/>
          <w:b/>
          <w:color w:val="548DD4" w:themeColor="text2" w:themeTint="99"/>
          <w:sz w:val="40"/>
          <w:szCs w:val="40"/>
        </w:rPr>
      </w:pP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proofErr w:type="gramStart"/>
      <w:r w:rsidRPr="002F13D8">
        <w:rPr>
          <w:rFonts w:ascii="PF Din Text Cond Pro Light" w:eastAsia="Calibri" w:hAnsi="PF Din Text Cond Pro Light" w:cs="Calibri"/>
        </w:rPr>
        <w:t>Целью работы комиссии налогового органа по легализации налоговой базы (далее - комиссия) является увеличение поступлений налогов в бюджет путем побуждения налогоплательщиков (в том числе индивидуальных предпринимателей), в отношении которых установлены факты (либо имеются достаточные основания полагать о наличии фактов) неполного отражения в учете хозяйственных операций, несвоевременного перечисления налога на доходы физических лиц (НДФЛ), фальсификации налоговой и бухгалтерской отчетности или отсутствуют объяснимые</w:t>
      </w:r>
      <w:proofErr w:type="gramEnd"/>
      <w:r w:rsidRPr="002F13D8">
        <w:rPr>
          <w:rFonts w:ascii="PF Din Text Cond Pro Light" w:eastAsia="Calibri" w:hAnsi="PF Din Text Cond Pro Light" w:cs="Calibri"/>
        </w:rPr>
        <w:t xml:space="preserve"> причины тех или иных результатов деятельности предпринимателя, к самостоятельному уточнению налоговых обязательств и недопущению нарушений налогового законодательства в последующих периодах.</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rPr>
        <w:t>Предметом рассмотрения на заседаниях комиссии являются вопросы правильности формирования налоговой базы и полноты уплаты предпринимателем налога на добавленную стоимость (НДС), НДФЛ, налога на имущество физических лиц, земельного налога, транспортного налога, единого налога, уплачиваемого при применении упрощенной системы налогообложения, единого налога на вмененный доход для отдельных видов деятельности, единого сельскохозяйственного налога.</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rPr>
        <w:t>Отбору для рассмотрения на заседании комиссии подлежат следующие индивидуальные предприниматели:</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bCs/>
        </w:rPr>
        <w:t xml:space="preserve">1. </w:t>
      </w:r>
      <w:proofErr w:type="gramStart"/>
      <w:r w:rsidRPr="002F13D8">
        <w:rPr>
          <w:rFonts w:ascii="PF Din Text Cond Pro Light" w:eastAsia="Calibri" w:hAnsi="PF Din Text Cond Pro Light" w:cs="Calibri"/>
          <w:bCs/>
        </w:rPr>
        <w:t>Имеющие низкую налоговую нагрузку по НДС.</w:t>
      </w:r>
      <w:proofErr w:type="gramEnd"/>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bCs/>
        </w:rPr>
        <w:t xml:space="preserve">2. </w:t>
      </w:r>
      <w:proofErr w:type="gramStart"/>
      <w:r w:rsidRPr="002F13D8">
        <w:rPr>
          <w:rFonts w:ascii="PF Din Text Cond Pro Light" w:eastAsia="Calibri" w:hAnsi="PF Din Text Cond Pro Light" w:cs="Calibri"/>
          <w:bCs/>
        </w:rPr>
        <w:t>Имеющие</w:t>
      </w:r>
      <w:proofErr w:type="gramEnd"/>
      <w:r w:rsidRPr="002F13D8">
        <w:rPr>
          <w:rFonts w:ascii="PF Din Text Cond Pro Light" w:eastAsia="Calibri" w:hAnsi="PF Din Text Cond Pro Light" w:cs="Calibri"/>
          <w:bCs/>
        </w:rPr>
        <w:t xml:space="preserve"> задолженность по перечислению НДФЛ.</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bCs/>
        </w:rPr>
        <w:t>3. Снизившие поступления НДФЛ относительно предыдущего налогового периода более чем на 10%.</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bCs/>
        </w:rPr>
        <w:t xml:space="preserve">4. </w:t>
      </w:r>
      <w:proofErr w:type="gramStart"/>
      <w:r w:rsidRPr="002F13D8">
        <w:rPr>
          <w:rFonts w:ascii="PF Din Text Cond Pro Light" w:eastAsia="Calibri" w:hAnsi="PF Din Text Cond Pro Light" w:cs="Calibri"/>
          <w:bCs/>
        </w:rPr>
        <w:t>Выплачивающие заработную плату ниже среднего уровня по видам экономической деятельности в регионе.</w:t>
      </w:r>
      <w:proofErr w:type="gramEnd"/>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rPr>
        <w:t>Особое внимание обращается на налоговых агентов, выплачивающих заработную плату ниже регионального прожиточного минимума.</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bCs/>
        </w:rPr>
        <w:t xml:space="preserve">5. Заявившие профессиональный налоговый вычет в размере более 95% от общей </w:t>
      </w:r>
      <w:proofErr w:type="gramStart"/>
      <w:r w:rsidRPr="002F13D8">
        <w:rPr>
          <w:rFonts w:ascii="PF Din Text Cond Pro Light" w:eastAsia="Calibri" w:hAnsi="PF Din Text Cond Pro Light" w:cs="Calibri"/>
          <w:bCs/>
        </w:rPr>
        <w:t>суммы</w:t>
      </w:r>
      <w:proofErr w:type="gramEnd"/>
      <w:r w:rsidRPr="002F13D8">
        <w:rPr>
          <w:rFonts w:ascii="PF Din Text Cond Pro Light" w:eastAsia="Calibri" w:hAnsi="PF Din Text Cond Pro Light" w:cs="Calibri"/>
          <w:bCs/>
        </w:rPr>
        <w:t xml:space="preserve"> полученного за налоговый период дохода.</w:t>
      </w:r>
    </w:p>
    <w:p w:rsidR="002F13D8"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rPr>
        <w:t>Отбор осуществляется на основании деклараций по форме N 3-НДФЛ</w:t>
      </w:r>
      <w:r w:rsidR="002F13D8" w:rsidRPr="002F13D8">
        <w:rPr>
          <w:rFonts w:ascii="PF Din Text Cond Pro Light" w:eastAsia="Calibri" w:hAnsi="PF Din Text Cond Pro Light" w:cs="Calibri"/>
        </w:rPr>
        <w:t xml:space="preserve">. </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bCs/>
        </w:rPr>
        <w:t xml:space="preserve">6. Отразившие в налоговых декларациях по НДС выручку от реализации, при этом в налоговой декларации по </w:t>
      </w:r>
      <w:hyperlink r:id="rId8" w:history="1">
        <w:r w:rsidRPr="002F13D8">
          <w:rPr>
            <w:rFonts w:ascii="PF Din Text Cond Pro Light" w:eastAsia="Calibri" w:hAnsi="PF Din Text Cond Pro Light" w:cs="Calibri"/>
            <w:bCs/>
          </w:rPr>
          <w:t>форме N 3-НДФЛ</w:t>
        </w:r>
      </w:hyperlink>
      <w:r w:rsidRPr="002F13D8">
        <w:rPr>
          <w:rFonts w:ascii="PF Din Text Cond Pro Light" w:eastAsia="Calibri" w:hAnsi="PF Din Text Cond Pro Light" w:cs="Calibri"/>
          <w:bCs/>
        </w:rPr>
        <w:t xml:space="preserve"> заявившие доход, равный нулю, либо не представившие налоговые декларации по </w:t>
      </w:r>
      <w:hyperlink r:id="rId9" w:history="1">
        <w:r w:rsidRPr="002F13D8">
          <w:rPr>
            <w:rFonts w:ascii="PF Din Text Cond Pro Light" w:eastAsia="Calibri" w:hAnsi="PF Din Text Cond Pro Light" w:cs="Calibri"/>
            <w:bCs/>
          </w:rPr>
          <w:t>форме N 3-НДФЛ</w:t>
        </w:r>
      </w:hyperlink>
      <w:r w:rsidRPr="002F13D8">
        <w:rPr>
          <w:rFonts w:ascii="PF Din Text Cond Pro Light" w:eastAsia="Calibri" w:hAnsi="PF Din Text Cond Pro Light" w:cs="Calibri"/>
          <w:bCs/>
        </w:rPr>
        <w:t xml:space="preserve"> за соответствующий период</w:t>
      </w:r>
      <w:r w:rsidRPr="002F13D8">
        <w:rPr>
          <w:rFonts w:ascii="PF Din Text Cond Pro Light" w:eastAsia="Calibri" w:hAnsi="PF Din Text Cond Pro Light" w:cs="Calibri"/>
          <w:b/>
          <w:bCs/>
        </w:rPr>
        <w:t>.</w:t>
      </w:r>
    </w:p>
    <w:p w:rsidR="002F13D8" w:rsidRPr="002F13D8" w:rsidRDefault="002F13D8" w:rsidP="00702F2B">
      <w:pPr>
        <w:autoSpaceDE w:val="0"/>
        <w:autoSpaceDN w:val="0"/>
        <w:adjustRightInd w:val="0"/>
        <w:ind w:firstLine="540"/>
        <w:jc w:val="both"/>
        <w:rPr>
          <w:rFonts w:ascii="PF Din Text Cond Pro Light" w:eastAsia="Calibri" w:hAnsi="PF Din Text Cond Pro Light" w:cs="Calibri"/>
        </w:rPr>
      </w:pPr>
    </w:p>
    <w:p w:rsidR="002F13D8"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rPr>
        <w:t>Индивидуальным предпринимателям, попавшим под наблюдение комиссии, направляются информационные письма</w:t>
      </w:r>
      <w:r w:rsidR="002F13D8" w:rsidRPr="002F13D8">
        <w:rPr>
          <w:rFonts w:ascii="PF Din Text Cond Pro Light" w:eastAsia="Calibri" w:hAnsi="PF Din Text Cond Pro Light" w:cs="Calibri"/>
        </w:rPr>
        <w:t>, в которых</w:t>
      </w:r>
      <w:r w:rsidRPr="002F13D8">
        <w:rPr>
          <w:rFonts w:ascii="PF Din Text Cond Pro Light" w:eastAsia="Calibri" w:hAnsi="PF Din Text Cond Pro Light" w:cs="Calibri"/>
        </w:rPr>
        <w:t xml:space="preserve"> указываются факты, выявленные в ходе проверки, предпринимателю также предлагается уточнить свои налоговые обязательства. Предприниматель обязан отреагировать на информационное письмо в течение 10 рабочих дней, иначе он будет вызван на заседание комиссии. </w:t>
      </w:r>
    </w:p>
    <w:p w:rsidR="00702F2B" w:rsidRPr="002F13D8" w:rsidRDefault="00702F2B" w:rsidP="00702F2B">
      <w:pPr>
        <w:autoSpaceDE w:val="0"/>
        <w:autoSpaceDN w:val="0"/>
        <w:adjustRightInd w:val="0"/>
        <w:ind w:firstLine="540"/>
        <w:jc w:val="both"/>
        <w:rPr>
          <w:rFonts w:ascii="PF Din Text Cond Pro Light" w:eastAsia="Calibri" w:hAnsi="PF Din Text Cond Pro Light" w:cs="Calibri"/>
        </w:rPr>
      </w:pPr>
      <w:r w:rsidRPr="002F13D8">
        <w:rPr>
          <w:rFonts w:ascii="PF Din Text Cond Pro Light" w:eastAsia="Calibri" w:hAnsi="PF Din Text Cond Pro Light" w:cs="Calibri"/>
        </w:rPr>
        <w:t xml:space="preserve">В случае неявки на заседание предпринимателя ждет наказание в виде штрафа по </w:t>
      </w:r>
      <w:hyperlink r:id="rId10" w:history="1">
        <w:proofErr w:type="gramStart"/>
        <w:r w:rsidRPr="00F710B9">
          <w:rPr>
            <w:rFonts w:ascii="PF Din Text Cond Pro Light" w:eastAsia="Calibri" w:hAnsi="PF Din Text Cond Pro Light" w:cs="Calibri"/>
          </w:rPr>
          <w:t>ч</w:t>
        </w:r>
        <w:proofErr w:type="gramEnd"/>
        <w:r w:rsidRPr="00F710B9">
          <w:rPr>
            <w:rFonts w:ascii="PF Din Text Cond Pro Light" w:eastAsia="Calibri" w:hAnsi="PF Din Text Cond Pro Light" w:cs="Calibri"/>
          </w:rPr>
          <w:t>. 1 ст. 19.4</w:t>
        </w:r>
      </w:hyperlink>
      <w:r w:rsidRPr="00F710B9">
        <w:rPr>
          <w:rFonts w:ascii="PF Din Text Cond Pro Light" w:eastAsia="Calibri" w:hAnsi="PF Din Text Cond Pro Light" w:cs="Calibri"/>
        </w:rPr>
        <w:t xml:space="preserve"> </w:t>
      </w:r>
      <w:r w:rsidRPr="002F13D8">
        <w:rPr>
          <w:rFonts w:ascii="PF Din Text Cond Pro Light" w:eastAsia="Calibri" w:hAnsi="PF Din Text Cond Pro Light" w:cs="Calibri"/>
        </w:rPr>
        <w:t xml:space="preserve">Кодекса Российской Федерации об административных правонарушениях (далее - </w:t>
      </w:r>
      <w:proofErr w:type="spellStart"/>
      <w:r w:rsidRPr="002F13D8">
        <w:rPr>
          <w:rFonts w:ascii="PF Din Text Cond Pro Light" w:eastAsia="Calibri" w:hAnsi="PF Din Text Cond Pro Light" w:cs="Calibri"/>
        </w:rPr>
        <w:t>КоАП</w:t>
      </w:r>
      <w:proofErr w:type="spellEnd"/>
      <w:r w:rsidRPr="002F13D8">
        <w:rPr>
          <w:rFonts w:ascii="PF Din Text Cond Pro Light" w:eastAsia="Calibri" w:hAnsi="PF Din Text Cond Pro Light" w:cs="Calibri"/>
        </w:rPr>
        <w:t xml:space="preserve"> РФ).</w:t>
      </w:r>
    </w:p>
    <w:p w:rsidR="00A7261B" w:rsidRPr="002F13D8" w:rsidRDefault="00A7261B" w:rsidP="00A7261B">
      <w:pPr>
        <w:autoSpaceDE w:val="0"/>
        <w:autoSpaceDN w:val="0"/>
        <w:adjustRightInd w:val="0"/>
        <w:ind w:firstLine="540"/>
        <w:jc w:val="both"/>
        <w:rPr>
          <w:rFonts w:ascii="PF Din Text Cond Pro Light" w:hAnsi="PF Din Text Cond Pro Light" w:cs="Calibri"/>
        </w:rPr>
      </w:pPr>
    </w:p>
    <w:p w:rsidR="00702F2B" w:rsidRPr="002F13D8" w:rsidRDefault="002F13D8" w:rsidP="00702F2B">
      <w:pPr>
        <w:autoSpaceDE w:val="0"/>
        <w:autoSpaceDN w:val="0"/>
        <w:adjustRightInd w:val="0"/>
        <w:ind w:firstLine="540"/>
        <w:jc w:val="both"/>
        <w:rPr>
          <w:rFonts w:ascii="PF Din Text Cond Pro Light" w:eastAsia="Calibri" w:hAnsi="PF Din Text Cond Pro Light" w:cs="Calibri"/>
        </w:rPr>
      </w:pPr>
      <w:r>
        <w:rPr>
          <w:rFonts w:ascii="PF Din Text Cond Pro Light" w:eastAsia="Calibri" w:hAnsi="PF Din Text Cond Pro Light" w:cs="Calibri"/>
        </w:rPr>
        <w:t>(</w:t>
      </w:r>
      <w:hyperlink r:id="rId11" w:history="1">
        <w:r w:rsidR="00702F2B" w:rsidRPr="002F13D8">
          <w:rPr>
            <w:rFonts w:ascii="PF Din Text Cond Pro Light" w:eastAsia="Calibri" w:hAnsi="PF Din Text Cond Pro Light" w:cs="Calibri"/>
          </w:rPr>
          <w:t>Письмо</w:t>
        </w:r>
      </w:hyperlink>
      <w:r w:rsidR="00702F2B" w:rsidRPr="002F13D8">
        <w:rPr>
          <w:rFonts w:ascii="PF Din Text Cond Pro Light" w:eastAsia="Calibri" w:hAnsi="PF Din Text Cond Pro Light" w:cs="Calibri"/>
        </w:rPr>
        <w:t xml:space="preserve"> Минфина России от 17.07.2013 N АС-4-2/12722</w:t>
      </w:r>
      <w:r>
        <w:rPr>
          <w:rFonts w:ascii="PF Din Text Cond Pro Light" w:eastAsia="Calibri" w:hAnsi="PF Din Text Cond Pro Light" w:cs="Calibri"/>
        </w:rPr>
        <w:t>)</w:t>
      </w:r>
      <w:r w:rsidR="00702F2B" w:rsidRPr="002F13D8">
        <w:rPr>
          <w:rFonts w:ascii="PF Din Text Cond Pro Light" w:eastAsia="Calibri" w:hAnsi="PF Din Text Cond Pro Light" w:cs="Calibri"/>
        </w:rPr>
        <w:t xml:space="preserve"> </w:t>
      </w:r>
    </w:p>
    <w:p w:rsidR="00C223D1" w:rsidRPr="002F13D8" w:rsidRDefault="00C223D1" w:rsidP="00A7261B">
      <w:pPr>
        <w:rPr>
          <w:rFonts w:ascii="PF Din Text Cond Pro Light" w:hAnsi="PF Din Text Cond Pro Light"/>
          <w:sz w:val="32"/>
          <w:szCs w:val="32"/>
        </w:rPr>
      </w:pPr>
    </w:p>
    <w:sectPr w:rsidR="00C223D1" w:rsidRPr="002F13D8" w:rsidSect="007766C8">
      <w:headerReference w:type="even" r:id="rId12"/>
      <w:headerReference w:type="default" r:id="rId13"/>
      <w:footerReference w:type="even" r:id="rId14"/>
      <w:footerReference w:type="default" r:id="rId15"/>
      <w:headerReference w:type="first" r:id="rId16"/>
      <w:footerReference w:type="first" r:id="rId17"/>
      <w:pgSz w:w="11909" w:h="16834" w:code="9"/>
      <w:pgMar w:top="1979" w:right="1134" w:bottom="567" w:left="1134" w:header="1077" w:footer="197"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F2B" w:rsidRDefault="00702F2B">
      <w:r>
        <w:separator/>
      </w:r>
    </w:p>
  </w:endnote>
  <w:endnote w:type="continuationSeparator" w:id="0">
    <w:p w:rsidR="00702F2B" w:rsidRDefault="00702F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F Din Text Cond Pro Light">
    <w:panose1 w:val="02000000000000000000"/>
    <w:charset w:val="CC"/>
    <w:family w:val="auto"/>
    <w:pitch w:val="variable"/>
    <w:sig w:usb0="A00002BF" w:usb1="5000E0FB" w:usb2="00000000" w:usb3="00000000" w:csb0="0000009F" w:csb1="00000000"/>
  </w:font>
  <w:font w:name="PF Din Text Comp Pro Medium">
    <w:altName w:val="Segoe UI"/>
    <w:charset w:val="CC"/>
    <w:family w:val="auto"/>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B" w:rsidRDefault="00702F2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shd w:val="clear" w:color="auto" w:fill="0066B3"/>
      <w:tblLook w:val="01E0"/>
    </w:tblPr>
    <w:tblGrid>
      <w:gridCol w:w="9857"/>
    </w:tblGrid>
    <w:tr w:rsidR="00702F2B" w:rsidTr="000C087A">
      <w:trPr>
        <w:trHeight w:val="530"/>
      </w:trPr>
      <w:tc>
        <w:tcPr>
          <w:tcW w:w="9857" w:type="dxa"/>
          <w:shd w:val="clear" w:color="auto" w:fill="0066B3"/>
          <w:vAlign w:val="center"/>
        </w:tcPr>
        <w:p w:rsidR="00702F2B" w:rsidRPr="000C087A" w:rsidRDefault="00702F2B" w:rsidP="008205AB">
          <w:pPr>
            <w:pStyle w:val="a8"/>
            <w:jc w:val="center"/>
            <w:rPr>
              <w:rFonts w:ascii="PF Din Text Cond Pro Light" w:hAnsi="PF Din Text Cond Pro Light"/>
              <w:b/>
              <w:color w:val="FFFFFF"/>
            </w:rPr>
          </w:pPr>
          <w:r w:rsidRPr="000C087A">
            <w:rPr>
              <w:rFonts w:ascii="PF Din Text Cond Pro Light" w:hAnsi="PF Din Text Cond Pro Light"/>
              <w:b/>
              <w:color w:val="FFFFFF"/>
            </w:rPr>
            <w:t>Телефон: (351) 7</w:t>
          </w:r>
          <w:r>
            <w:rPr>
              <w:rFonts w:ascii="PF Din Text Cond Pro Light" w:hAnsi="PF Din Text Cond Pro Light"/>
              <w:b/>
              <w:color w:val="FFFFFF"/>
            </w:rPr>
            <w:t>28</w:t>
          </w:r>
          <w:r w:rsidRPr="000C087A">
            <w:rPr>
              <w:rFonts w:ascii="PF Din Text Cond Pro Light" w:hAnsi="PF Din Text Cond Pro Light"/>
              <w:b/>
              <w:color w:val="FFFFFF"/>
            </w:rPr>
            <w:t>-</w:t>
          </w:r>
          <w:r>
            <w:rPr>
              <w:rFonts w:ascii="PF Din Text Cond Pro Light" w:hAnsi="PF Din Text Cond Pro Light"/>
              <w:b/>
              <w:color w:val="FFFFFF"/>
            </w:rPr>
            <w:t>27</w:t>
          </w:r>
          <w:r w:rsidRPr="000C087A">
            <w:rPr>
              <w:rFonts w:ascii="PF Din Text Cond Pro Light" w:hAnsi="PF Din Text Cond Pro Light"/>
              <w:b/>
              <w:color w:val="FFFFFF"/>
            </w:rPr>
            <w:t>-</w:t>
          </w:r>
          <w:r>
            <w:rPr>
              <w:rFonts w:ascii="PF Din Text Cond Pro Light" w:hAnsi="PF Din Text Cond Pro Light"/>
              <w:b/>
              <w:color w:val="FFFFFF"/>
            </w:rPr>
            <w:t>0</w:t>
          </w:r>
          <w:r w:rsidRPr="000C087A">
            <w:rPr>
              <w:rFonts w:ascii="PF Din Text Cond Pro Light" w:hAnsi="PF Din Text Cond Pro Light"/>
              <w:b/>
              <w:color w:val="FFFFFF"/>
            </w:rPr>
            <w:t xml:space="preserve">0  </w:t>
          </w:r>
          <w:r w:rsidRPr="000C087A">
            <w:rPr>
              <w:rFonts w:ascii="PF Din Text Cond Pro Light" w:hAnsi="PF Din Text Cond Pro Light"/>
              <w:b/>
              <w:color w:val="FFFFFF"/>
              <w:lang w:val="en-US"/>
            </w:rPr>
            <w:t>www</w:t>
          </w:r>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nalog</w:t>
          </w:r>
          <w:proofErr w:type="spellEnd"/>
          <w:r w:rsidRPr="000C087A">
            <w:rPr>
              <w:rFonts w:ascii="PF Din Text Cond Pro Light" w:hAnsi="PF Din Text Cond Pro Light"/>
              <w:b/>
              <w:color w:val="FFFFFF"/>
            </w:rPr>
            <w:t>.</w:t>
          </w:r>
          <w:proofErr w:type="spellStart"/>
          <w:r w:rsidRPr="000C087A">
            <w:rPr>
              <w:rFonts w:ascii="PF Din Text Cond Pro Light" w:hAnsi="PF Din Text Cond Pro Light"/>
              <w:b/>
              <w:color w:val="FFFFFF"/>
              <w:lang w:val="en-US"/>
            </w:rPr>
            <w:t>ru</w:t>
          </w:r>
          <w:proofErr w:type="spellEnd"/>
        </w:p>
      </w:tc>
    </w:tr>
  </w:tbl>
  <w:p w:rsidR="00702F2B" w:rsidRDefault="00702F2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B" w:rsidRDefault="00702F2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F2B" w:rsidRDefault="00702F2B">
      <w:r>
        <w:separator/>
      </w:r>
    </w:p>
  </w:footnote>
  <w:footnote w:type="continuationSeparator" w:id="0">
    <w:p w:rsidR="00702F2B" w:rsidRDefault="00702F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B" w:rsidRDefault="00702F2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B" w:rsidRDefault="00702F2B" w:rsidP="006A7EB9">
    <w:pPr>
      <w:pStyle w:val="1"/>
      <w:spacing w:before="0" w:after="0"/>
      <w:ind w:left="1620"/>
      <w:rPr>
        <w:rFonts w:ascii="PF Din Text Comp Pro Medium" w:hAnsi="PF Din Text Comp Pro Medium"/>
        <w:b w:val="0"/>
        <w:noProof/>
        <w:color w:val="595959"/>
        <w:sz w:val="24"/>
        <w:szCs w:val="24"/>
      </w:rPr>
    </w:pPr>
    <w:r>
      <w:rPr>
        <w:rFonts w:ascii="PF Din Text Comp Pro Medium" w:hAnsi="PF Din Text Comp Pro Medium"/>
        <w:b w:val="0"/>
        <w:noProof/>
        <w:color w:val="595959"/>
        <w:sz w:val="24"/>
        <w:szCs w:val="24"/>
      </w:rPr>
      <w:drawing>
        <wp:anchor distT="0" distB="0" distL="114300" distR="114300" simplePos="0" relativeHeight="251657728" behindDoc="0" locked="0" layoutInCell="1" allowOverlap="1">
          <wp:simplePos x="0" y="0"/>
          <wp:positionH relativeFrom="column">
            <wp:posOffset>-76200</wp:posOffset>
          </wp:positionH>
          <wp:positionV relativeFrom="paragraph">
            <wp:posOffset>-237490</wp:posOffset>
          </wp:positionV>
          <wp:extent cx="990600" cy="922020"/>
          <wp:effectExtent l="19050" t="0" r="0" b="0"/>
          <wp:wrapNone/>
          <wp:docPr id="7" name="Рисунок 1" descr="Imag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Big"/>
                  <pic:cNvPicPr>
                    <a:picLocks noChangeAspect="1" noChangeArrowheads="1"/>
                  </pic:cNvPicPr>
                </pic:nvPicPr>
                <pic:blipFill>
                  <a:blip r:embed="rId1"/>
                  <a:srcRect l="14365" r="13556"/>
                  <a:stretch>
                    <a:fillRect/>
                  </a:stretch>
                </pic:blipFill>
                <pic:spPr bwMode="auto">
                  <a:xfrm>
                    <a:off x="0" y="0"/>
                    <a:ext cx="990600" cy="922020"/>
                  </a:xfrm>
                  <a:prstGeom prst="rect">
                    <a:avLst/>
                  </a:prstGeom>
                  <a:noFill/>
                  <a:ln w="9525">
                    <a:noFill/>
                    <a:miter lim="800000"/>
                    <a:headEnd/>
                    <a:tailEnd/>
                  </a:ln>
                </pic:spPr>
              </pic:pic>
            </a:graphicData>
          </a:graphic>
        </wp:anchor>
      </w:drawing>
    </w:r>
    <w:r w:rsidRPr="00B00AC5">
      <w:rPr>
        <w:rFonts w:ascii="PF Din Text Comp Pro Medium" w:hAnsi="PF Din Text Comp Pro Medium"/>
        <w:b w:val="0"/>
        <w:noProof/>
        <w:color w:val="595959"/>
        <w:sz w:val="24"/>
        <w:szCs w:val="24"/>
      </w:rPr>
      <w:t xml:space="preserve">МЕЖРАЙОННАЯ ИНСПЕКЦИЯ </w:t>
    </w:r>
  </w:p>
  <w:p w:rsidR="00702F2B" w:rsidRDefault="00702F2B" w:rsidP="006A7EB9">
    <w:pPr>
      <w:pStyle w:val="1"/>
      <w:spacing w:before="0" w:after="0"/>
      <w:ind w:left="1620"/>
      <w:rPr>
        <w:rFonts w:ascii="PF Din Text Comp Pro Medium" w:hAnsi="PF Din Text Comp Pro Medium"/>
        <w:b w:val="0"/>
        <w:noProof/>
        <w:color w:val="595959"/>
        <w:sz w:val="24"/>
        <w:szCs w:val="24"/>
      </w:rPr>
    </w:pPr>
    <w:r w:rsidRPr="00B00AC5">
      <w:rPr>
        <w:rFonts w:ascii="PF Din Text Comp Pro Medium" w:hAnsi="PF Din Text Comp Pro Medium"/>
        <w:b w:val="0"/>
        <w:noProof/>
        <w:color w:val="595959"/>
        <w:sz w:val="24"/>
        <w:szCs w:val="24"/>
      </w:rPr>
      <w:t xml:space="preserve">ФЕДЕРАЛЬНОЙ НАЛОГОВОЙ СЛУЖБЫ </w:t>
    </w:r>
  </w:p>
  <w:p w:rsidR="00702F2B" w:rsidRPr="007A28BB" w:rsidRDefault="00702F2B" w:rsidP="006A7EB9">
    <w:pPr>
      <w:pStyle w:val="1"/>
      <w:spacing w:before="0" w:after="0"/>
      <w:ind w:left="1620"/>
      <w:rPr>
        <w:rFonts w:ascii="PF Din Text Comp Pro Medium" w:hAnsi="PF Din Text Comp Pro Medium"/>
        <w:b w:val="0"/>
        <w:color w:val="595959"/>
        <w:sz w:val="24"/>
        <w:szCs w:val="24"/>
      </w:rPr>
    </w:pPr>
    <w:r>
      <w:rPr>
        <w:rFonts w:ascii="PF Din Text Comp Pro Medium" w:hAnsi="PF Din Text Comp Pro Medium"/>
        <w:b w:val="0"/>
        <w:noProof/>
        <w:color w:val="595959"/>
        <w:sz w:val="24"/>
        <w:szCs w:val="24"/>
      </w:rPr>
      <w:t>№22</w:t>
    </w:r>
    <w:r w:rsidRPr="00B00AC5">
      <w:rPr>
        <w:rFonts w:ascii="PF Din Text Comp Pro Medium" w:hAnsi="PF Din Text Comp Pro Medium"/>
        <w:b w:val="0"/>
        <w:noProof/>
        <w:color w:val="595959"/>
        <w:sz w:val="24"/>
        <w:szCs w:val="24"/>
      </w:rPr>
      <w:t xml:space="preserve"> </w:t>
    </w:r>
    <w:r w:rsidRPr="00D31F31">
      <w:rPr>
        <w:rFonts w:ascii="PF Din Text Comp Pro Medium" w:hAnsi="PF Din Text Comp Pro Medium"/>
        <w:b w:val="0"/>
        <w:color w:val="5F5F5F"/>
        <w:sz w:val="24"/>
        <w:szCs w:val="24"/>
      </w:rPr>
      <w:t>ПО ЧЕЛЯБИНСКОЙ ОБЛАСТИ</w:t>
    </w:r>
  </w:p>
  <w:p w:rsidR="00702F2B" w:rsidRDefault="00702F2B" w:rsidP="00FE10DE">
    <w:pPr>
      <w:pStyle w:val="a7"/>
      <w:ind w:left="-10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F2B" w:rsidRDefault="00702F2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2A4F"/>
    <w:multiLevelType w:val="hybridMultilevel"/>
    <w:tmpl w:val="BA3620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B40964"/>
    <w:multiLevelType w:val="hybridMultilevel"/>
    <w:tmpl w:val="E0DE3D68"/>
    <w:lvl w:ilvl="0" w:tplc="04190001">
      <w:start w:val="1"/>
      <w:numFmt w:val="bullet"/>
      <w:lvlText w:val=""/>
      <w:lvlJc w:val="left"/>
      <w:pPr>
        <w:ind w:left="589" w:hanging="360"/>
      </w:pPr>
      <w:rPr>
        <w:rFonts w:ascii="Symbol" w:hAnsi="Symbol" w:hint="default"/>
      </w:rPr>
    </w:lvl>
    <w:lvl w:ilvl="1" w:tplc="04190003" w:tentative="1">
      <w:start w:val="1"/>
      <w:numFmt w:val="bullet"/>
      <w:lvlText w:val="o"/>
      <w:lvlJc w:val="left"/>
      <w:pPr>
        <w:ind w:left="1309" w:hanging="360"/>
      </w:pPr>
      <w:rPr>
        <w:rFonts w:ascii="Courier New" w:hAnsi="Courier New" w:cs="Courier New" w:hint="default"/>
      </w:rPr>
    </w:lvl>
    <w:lvl w:ilvl="2" w:tplc="04190005" w:tentative="1">
      <w:start w:val="1"/>
      <w:numFmt w:val="bullet"/>
      <w:lvlText w:val=""/>
      <w:lvlJc w:val="left"/>
      <w:pPr>
        <w:ind w:left="2029" w:hanging="360"/>
      </w:pPr>
      <w:rPr>
        <w:rFonts w:ascii="Wingdings" w:hAnsi="Wingdings" w:hint="default"/>
      </w:rPr>
    </w:lvl>
    <w:lvl w:ilvl="3" w:tplc="04190001" w:tentative="1">
      <w:start w:val="1"/>
      <w:numFmt w:val="bullet"/>
      <w:lvlText w:val=""/>
      <w:lvlJc w:val="left"/>
      <w:pPr>
        <w:ind w:left="2749" w:hanging="360"/>
      </w:pPr>
      <w:rPr>
        <w:rFonts w:ascii="Symbol" w:hAnsi="Symbol" w:hint="default"/>
      </w:rPr>
    </w:lvl>
    <w:lvl w:ilvl="4" w:tplc="04190003" w:tentative="1">
      <w:start w:val="1"/>
      <w:numFmt w:val="bullet"/>
      <w:lvlText w:val="o"/>
      <w:lvlJc w:val="left"/>
      <w:pPr>
        <w:ind w:left="3469" w:hanging="360"/>
      </w:pPr>
      <w:rPr>
        <w:rFonts w:ascii="Courier New" w:hAnsi="Courier New" w:cs="Courier New" w:hint="default"/>
      </w:rPr>
    </w:lvl>
    <w:lvl w:ilvl="5" w:tplc="04190005" w:tentative="1">
      <w:start w:val="1"/>
      <w:numFmt w:val="bullet"/>
      <w:lvlText w:val=""/>
      <w:lvlJc w:val="left"/>
      <w:pPr>
        <w:ind w:left="4189" w:hanging="360"/>
      </w:pPr>
      <w:rPr>
        <w:rFonts w:ascii="Wingdings" w:hAnsi="Wingdings" w:hint="default"/>
      </w:rPr>
    </w:lvl>
    <w:lvl w:ilvl="6" w:tplc="04190001" w:tentative="1">
      <w:start w:val="1"/>
      <w:numFmt w:val="bullet"/>
      <w:lvlText w:val=""/>
      <w:lvlJc w:val="left"/>
      <w:pPr>
        <w:ind w:left="4909" w:hanging="360"/>
      </w:pPr>
      <w:rPr>
        <w:rFonts w:ascii="Symbol" w:hAnsi="Symbol" w:hint="default"/>
      </w:rPr>
    </w:lvl>
    <w:lvl w:ilvl="7" w:tplc="04190003" w:tentative="1">
      <w:start w:val="1"/>
      <w:numFmt w:val="bullet"/>
      <w:lvlText w:val="o"/>
      <w:lvlJc w:val="left"/>
      <w:pPr>
        <w:ind w:left="5629" w:hanging="360"/>
      </w:pPr>
      <w:rPr>
        <w:rFonts w:ascii="Courier New" w:hAnsi="Courier New" w:cs="Courier New" w:hint="default"/>
      </w:rPr>
    </w:lvl>
    <w:lvl w:ilvl="8" w:tplc="04190005" w:tentative="1">
      <w:start w:val="1"/>
      <w:numFmt w:val="bullet"/>
      <w:lvlText w:val=""/>
      <w:lvlJc w:val="left"/>
      <w:pPr>
        <w:ind w:left="6349" w:hanging="360"/>
      </w:pPr>
      <w:rPr>
        <w:rFonts w:ascii="Wingdings" w:hAnsi="Wingdings" w:hint="default"/>
      </w:rPr>
    </w:lvl>
  </w:abstractNum>
  <w:abstractNum w:abstractNumId="2">
    <w:nsid w:val="0C0B3DC2"/>
    <w:multiLevelType w:val="hybridMultilevel"/>
    <w:tmpl w:val="354AE834"/>
    <w:lvl w:ilvl="0" w:tplc="EFF06A2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nsid w:val="11F05B63"/>
    <w:multiLevelType w:val="hybridMultilevel"/>
    <w:tmpl w:val="4A5E87E0"/>
    <w:lvl w:ilvl="0" w:tplc="04190005">
      <w:start w:val="1"/>
      <w:numFmt w:val="bullet"/>
      <w:lvlText w:val=""/>
      <w:lvlJc w:val="left"/>
      <w:pPr>
        <w:tabs>
          <w:tab w:val="num" w:pos="2640"/>
        </w:tabs>
        <w:ind w:left="2640" w:hanging="360"/>
      </w:pPr>
      <w:rPr>
        <w:rFonts w:ascii="Wingdings" w:hAnsi="Wingdings" w:hint="default"/>
      </w:rPr>
    </w:lvl>
    <w:lvl w:ilvl="1" w:tplc="04190003" w:tentative="1">
      <w:start w:val="1"/>
      <w:numFmt w:val="bullet"/>
      <w:lvlText w:val="o"/>
      <w:lvlJc w:val="left"/>
      <w:pPr>
        <w:tabs>
          <w:tab w:val="num" w:pos="3360"/>
        </w:tabs>
        <w:ind w:left="3360" w:hanging="360"/>
      </w:pPr>
      <w:rPr>
        <w:rFonts w:ascii="Courier New" w:hAnsi="Courier New" w:cs="Courier New" w:hint="default"/>
      </w:rPr>
    </w:lvl>
    <w:lvl w:ilvl="2" w:tplc="04190005" w:tentative="1">
      <w:start w:val="1"/>
      <w:numFmt w:val="bullet"/>
      <w:lvlText w:val=""/>
      <w:lvlJc w:val="left"/>
      <w:pPr>
        <w:tabs>
          <w:tab w:val="num" w:pos="4080"/>
        </w:tabs>
        <w:ind w:left="4080" w:hanging="360"/>
      </w:pPr>
      <w:rPr>
        <w:rFonts w:ascii="Wingdings" w:hAnsi="Wingdings" w:hint="default"/>
      </w:rPr>
    </w:lvl>
    <w:lvl w:ilvl="3" w:tplc="04190001" w:tentative="1">
      <w:start w:val="1"/>
      <w:numFmt w:val="bullet"/>
      <w:lvlText w:val=""/>
      <w:lvlJc w:val="left"/>
      <w:pPr>
        <w:tabs>
          <w:tab w:val="num" w:pos="4800"/>
        </w:tabs>
        <w:ind w:left="4800" w:hanging="360"/>
      </w:pPr>
      <w:rPr>
        <w:rFonts w:ascii="Symbol" w:hAnsi="Symbol" w:hint="default"/>
      </w:rPr>
    </w:lvl>
    <w:lvl w:ilvl="4" w:tplc="04190003" w:tentative="1">
      <w:start w:val="1"/>
      <w:numFmt w:val="bullet"/>
      <w:lvlText w:val="o"/>
      <w:lvlJc w:val="left"/>
      <w:pPr>
        <w:tabs>
          <w:tab w:val="num" w:pos="5520"/>
        </w:tabs>
        <w:ind w:left="5520" w:hanging="360"/>
      </w:pPr>
      <w:rPr>
        <w:rFonts w:ascii="Courier New" w:hAnsi="Courier New" w:cs="Courier New" w:hint="default"/>
      </w:rPr>
    </w:lvl>
    <w:lvl w:ilvl="5" w:tplc="04190005" w:tentative="1">
      <w:start w:val="1"/>
      <w:numFmt w:val="bullet"/>
      <w:lvlText w:val=""/>
      <w:lvlJc w:val="left"/>
      <w:pPr>
        <w:tabs>
          <w:tab w:val="num" w:pos="6240"/>
        </w:tabs>
        <w:ind w:left="6240" w:hanging="360"/>
      </w:pPr>
      <w:rPr>
        <w:rFonts w:ascii="Wingdings" w:hAnsi="Wingdings" w:hint="default"/>
      </w:rPr>
    </w:lvl>
    <w:lvl w:ilvl="6" w:tplc="04190001" w:tentative="1">
      <w:start w:val="1"/>
      <w:numFmt w:val="bullet"/>
      <w:lvlText w:val=""/>
      <w:lvlJc w:val="left"/>
      <w:pPr>
        <w:tabs>
          <w:tab w:val="num" w:pos="6960"/>
        </w:tabs>
        <w:ind w:left="6960" w:hanging="360"/>
      </w:pPr>
      <w:rPr>
        <w:rFonts w:ascii="Symbol" w:hAnsi="Symbol" w:hint="default"/>
      </w:rPr>
    </w:lvl>
    <w:lvl w:ilvl="7" w:tplc="04190003" w:tentative="1">
      <w:start w:val="1"/>
      <w:numFmt w:val="bullet"/>
      <w:lvlText w:val="o"/>
      <w:lvlJc w:val="left"/>
      <w:pPr>
        <w:tabs>
          <w:tab w:val="num" w:pos="7680"/>
        </w:tabs>
        <w:ind w:left="7680" w:hanging="360"/>
      </w:pPr>
      <w:rPr>
        <w:rFonts w:ascii="Courier New" w:hAnsi="Courier New" w:cs="Courier New" w:hint="default"/>
      </w:rPr>
    </w:lvl>
    <w:lvl w:ilvl="8" w:tplc="04190005" w:tentative="1">
      <w:start w:val="1"/>
      <w:numFmt w:val="bullet"/>
      <w:lvlText w:val=""/>
      <w:lvlJc w:val="left"/>
      <w:pPr>
        <w:tabs>
          <w:tab w:val="num" w:pos="8400"/>
        </w:tabs>
        <w:ind w:left="8400" w:hanging="360"/>
      </w:pPr>
      <w:rPr>
        <w:rFonts w:ascii="Wingdings" w:hAnsi="Wingdings" w:hint="default"/>
      </w:rPr>
    </w:lvl>
  </w:abstractNum>
  <w:abstractNum w:abstractNumId="4">
    <w:nsid w:val="17BF1FD0"/>
    <w:multiLevelType w:val="hybridMultilevel"/>
    <w:tmpl w:val="481CC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D168C8"/>
    <w:multiLevelType w:val="hybridMultilevel"/>
    <w:tmpl w:val="7668E8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3F3445"/>
    <w:multiLevelType w:val="hybridMultilevel"/>
    <w:tmpl w:val="F3DCD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5F5719A"/>
    <w:multiLevelType w:val="hybridMultilevel"/>
    <w:tmpl w:val="D3A88234"/>
    <w:lvl w:ilvl="0" w:tplc="0419000D">
      <w:start w:val="1"/>
      <w:numFmt w:val="bullet"/>
      <w:lvlText w:val=""/>
      <w:lvlJc w:val="left"/>
      <w:pPr>
        <w:tabs>
          <w:tab w:val="num" w:pos="2705"/>
        </w:tabs>
        <w:ind w:left="2705" w:hanging="360"/>
      </w:pPr>
      <w:rPr>
        <w:rFonts w:ascii="Wingdings" w:hAnsi="Wingdings" w:hint="default"/>
      </w:rPr>
    </w:lvl>
    <w:lvl w:ilvl="1" w:tplc="04190005">
      <w:start w:val="1"/>
      <w:numFmt w:val="bullet"/>
      <w:lvlText w:val=""/>
      <w:lvlJc w:val="left"/>
      <w:pPr>
        <w:tabs>
          <w:tab w:val="num" w:pos="3425"/>
        </w:tabs>
        <w:ind w:left="3425" w:hanging="360"/>
      </w:pPr>
      <w:rPr>
        <w:rFonts w:ascii="Wingdings" w:hAnsi="Wingdings" w:hint="default"/>
      </w:rPr>
    </w:lvl>
    <w:lvl w:ilvl="2" w:tplc="04190005" w:tentative="1">
      <w:start w:val="1"/>
      <w:numFmt w:val="bullet"/>
      <w:lvlText w:val=""/>
      <w:lvlJc w:val="left"/>
      <w:pPr>
        <w:tabs>
          <w:tab w:val="num" w:pos="4145"/>
        </w:tabs>
        <w:ind w:left="4145" w:hanging="360"/>
      </w:pPr>
      <w:rPr>
        <w:rFonts w:ascii="Wingdings" w:hAnsi="Wingdings" w:hint="default"/>
      </w:rPr>
    </w:lvl>
    <w:lvl w:ilvl="3" w:tplc="04190001" w:tentative="1">
      <w:start w:val="1"/>
      <w:numFmt w:val="bullet"/>
      <w:lvlText w:val=""/>
      <w:lvlJc w:val="left"/>
      <w:pPr>
        <w:tabs>
          <w:tab w:val="num" w:pos="4865"/>
        </w:tabs>
        <w:ind w:left="4865" w:hanging="360"/>
      </w:pPr>
      <w:rPr>
        <w:rFonts w:ascii="Symbol" w:hAnsi="Symbol" w:hint="default"/>
      </w:rPr>
    </w:lvl>
    <w:lvl w:ilvl="4" w:tplc="04190003" w:tentative="1">
      <w:start w:val="1"/>
      <w:numFmt w:val="bullet"/>
      <w:lvlText w:val="o"/>
      <w:lvlJc w:val="left"/>
      <w:pPr>
        <w:tabs>
          <w:tab w:val="num" w:pos="5585"/>
        </w:tabs>
        <w:ind w:left="5585" w:hanging="360"/>
      </w:pPr>
      <w:rPr>
        <w:rFonts w:ascii="Courier New" w:hAnsi="Courier New" w:cs="Courier New" w:hint="default"/>
      </w:rPr>
    </w:lvl>
    <w:lvl w:ilvl="5" w:tplc="04190005" w:tentative="1">
      <w:start w:val="1"/>
      <w:numFmt w:val="bullet"/>
      <w:lvlText w:val=""/>
      <w:lvlJc w:val="left"/>
      <w:pPr>
        <w:tabs>
          <w:tab w:val="num" w:pos="6305"/>
        </w:tabs>
        <w:ind w:left="6305" w:hanging="360"/>
      </w:pPr>
      <w:rPr>
        <w:rFonts w:ascii="Wingdings" w:hAnsi="Wingdings" w:hint="default"/>
      </w:rPr>
    </w:lvl>
    <w:lvl w:ilvl="6" w:tplc="04190001" w:tentative="1">
      <w:start w:val="1"/>
      <w:numFmt w:val="bullet"/>
      <w:lvlText w:val=""/>
      <w:lvlJc w:val="left"/>
      <w:pPr>
        <w:tabs>
          <w:tab w:val="num" w:pos="7025"/>
        </w:tabs>
        <w:ind w:left="7025" w:hanging="360"/>
      </w:pPr>
      <w:rPr>
        <w:rFonts w:ascii="Symbol" w:hAnsi="Symbol" w:hint="default"/>
      </w:rPr>
    </w:lvl>
    <w:lvl w:ilvl="7" w:tplc="04190003" w:tentative="1">
      <w:start w:val="1"/>
      <w:numFmt w:val="bullet"/>
      <w:lvlText w:val="o"/>
      <w:lvlJc w:val="left"/>
      <w:pPr>
        <w:tabs>
          <w:tab w:val="num" w:pos="7745"/>
        </w:tabs>
        <w:ind w:left="7745" w:hanging="360"/>
      </w:pPr>
      <w:rPr>
        <w:rFonts w:ascii="Courier New" w:hAnsi="Courier New" w:cs="Courier New" w:hint="default"/>
      </w:rPr>
    </w:lvl>
    <w:lvl w:ilvl="8" w:tplc="04190005" w:tentative="1">
      <w:start w:val="1"/>
      <w:numFmt w:val="bullet"/>
      <w:lvlText w:val=""/>
      <w:lvlJc w:val="left"/>
      <w:pPr>
        <w:tabs>
          <w:tab w:val="num" w:pos="8465"/>
        </w:tabs>
        <w:ind w:left="8465" w:hanging="360"/>
      </w:pPr>
      <w:rPr>
        <w:rFonts w:ascii="Wingdings" w:hAnsi="Wingdings" w:hint="default"/>
      </w:rPr>
    </w:lvl>
  </w:abstractNum>
  <w:abstractNum w:abstractNumId="8">
    <w:nsid w:val="26E259A3"/>
    <w:multiLevelType w:val="hybridMultilevel"/>
    <w:tmpl w:val="3676BF9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2900243E"/>
    <w:multiLevelType w:val="hybridMultilevel"/>
    <w:tmpl w:val="17324E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0">
    <w:nsid w:val="29247530"/>
    <w:multiLevelType w:val="hybridMultilevel"/>
    <w:tmpl w:val="28FC93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C992751"/>
    <w:multiLevelType w:val="hybridMultilevel"/>
    <w:tmpl w:val="232227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1391F7C"/>
    <w:multiLevelType w:val="hybridMultilevel"/>
    <w:tmpl w:val="8990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A2027"/>
    <w:multiLevelType w:val="hybridMultilevel"/>
    <w:tmpl w:val="3BF6D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734BD4"/>
    <w:multiLevelType w:val="hybridMultilevel"/>
    <w:tmpl w:val="9138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487CAC"/>
    <w:multiLevelType w:val="hybridMultilevel"/>
    <w:tmpl w:val="4B02E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9310AE"/>
    <w:multiLevelType w:val="hybridMultilevel"/>
    <w:tmpl w:val="3644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2825D2"/>
    <w:multiLevelType w:val="hybridMultilevel"/>
    <w:tmpl w:val="5F1C3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1332AE"/>
    <w:multiLevelType w:val="hybridMultilevel"/>
    <w:tmpl w:val="0F220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C04461"/>
    <w:multiLevelType w:val="hybridMultilevel"/>
    <w:tmpl w:val="EA6CE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5E5742"/>
    <w:multiLevelType w:val="hybridMultilevel"/>
    <w:tmpl w:val="80E07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71553C"/>
    <w:multiLevelType w:val="hybridMultilevel"/>
    <w:tmpl w:val="6610F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B10386"/>
    <w:multiLevelType w:val="hybridMultilevel"/>
    <w:tmpl w:val="D410F17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7"/>
  </w:num>
  <w:num w:numId="2">
    <w:abstractNumId w:val="3"/>
  </w:num>
  <w:num w:numId="3">
    <w:abstractNumId w:val="5"/>
  </w:num>
  <w:num w:numId="4">
    <w:abstractNumId w:val="16"/>
  </w:num>
  <w:num w:numId="5">
    <w:abstractNumId w:val="17"/>
  </w:num>
  <w:num w:numId="6">
    <w:abstractNumId w:val="11"/>
  </w:num>
  <w:num w:numId="7">
    <w:abstractNumId w:val="0"/>
  </w:num>
  <w:num w:numId="8">
    <w:abstractNumId w:val="8"/>
  </w:num>
  <w:num w:numId="9">
    <w:abstractNumId w:val="18"/>
  </w:num>
  <w:num w:numId="10">
    <w:abstractNumId w:val="22"/>
  </w:num>
  <w:num w:numId="11">
    <w:abstractNumId w:val="21"/>
  </w:num>
  <w:num w:numId="12">
    <w:abstractNumId w:val="14"/>
  </w:num>
  <w:num w:numId="13">
    <w:abstractNumId w:val="10"/>
  </w:num>
  <w:num w:numId="14">
    <w:abstractNumId w:val="9"/>
  </w:num>
  <w:num w:numId="15">
    <w:abstractNumId w:val="1"/>
  </w:num>
  <w:num w:numId="16">
    <w:abstractNumId w:val="19"/>
  </w:num>
  <w:num w:numId="17">
    <w:abstractNumId w:val="6"/>
  </w:num>
  <w:num w:numId="18">
    <w:abstractNumId w:val="20"/>
  </w:num>
  <w:num w:numId="19">
    <w:abstractNumId w:val="15"/>
  </w:num>
  <w:num w:numId="20">
    <w:abstractNumId w:val="13"/>
  </w:num>
  <w:num w:numId="21">
    <w:abstractNumId w:val="4"/>
  </w:num>
  <w:num w:numId="22">
    <w:abstractNumId w:val="12"/>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13313">
      <o:colormru v:ext="edit" colors="#ddd"/>
      <o:colormenu v:ext="edit" strokecolor="none [1612]" shadowcolor="none [3213]"/>
    </o:shapedefaults>
  </w:hdrShapeDefaults>
  <w:footnotePr>
    <w:footnote w:id="-1"/>
    <w:footnote w:id="0"/>
  </w:footnotePr>
  <w:endnotePr>
    <w:endnote w:id="-1"/>
    <w:endnote w:id="0"/>
  </w:endnotePr>
  <w:compat/>
  <w:rsids>
    <w:rsidRoot w:val="004F7095"/>
    <w:rsid w:val="00006611"/>
    <w:rsid w:val="00025677"/>
    <w:rsid w:val="000343D3"/>
    <w:rsid w:val="00054494"/>
    <w:rsid w:val="00062433"/>
    <w:rsid w:val="000839CF"/>
    <w:rsid w:val="00094FC4"/>
    <w:rsid w:val="000C087A"/>
    <w:rsid w:val="000D1AF2"/>
    <w:rsid w:val="00104086"/>
    <w:rsid w:val="00134EFF"/>
    <w:rsid w:val="001B39B1"/>
    <w:rsid w:val="00215218"/>
    <w:rsid w:val="00240988"/>
    <w:rsid w:val="0026330C"/>
    <w:rsid w:val="002B0566"/>
    <w:rsid w:val="002F13D8"/>
    <w:rsid w:val="00302E73"/>
    <w:rsid w:val="00314FF4"/>
    <w:rsid w:val="0033320B"/>
    <w:rsid w:val="00336279"/>
    <w:rsid w:val="0035083B"/>
    <w:rsid w:val="003642A3"/>
    <w:rsid w:val="00371906"/>
    <w:rsid w:val="00390C75"/>
    <w:rsid w:val="003B1038"/>
    <w:rsid w:val="003D17D5"/>
    <w:rsid w:val="003D30EA"/>
    <w:rsid w:val="004002A7"/>
    <w:rsid w:val="004140B8"/>
    <w:rsid w:val="00443AD2"/>
    <w:rsid w:val="004F4D2D"/>
    <w:rsid w:val="004F7095"/>
    <w:rsid w:val="00552CC2"/>
    <w:rsid w:val="005A4A5A"/>
    <w:rsid w:val="005C7B2D"/>
    <w:rsid w:val="00604ACC"/>
    <w:rsid w:val="00624377"/>
    <w:rsid w:val="006911D9"/>
    <w:rsid w:val="006A7EB9"/>
    <w:rsid w:val="006C06C4"/>
    <w:rsid w:val="006D4A40"/>
    <w:rsid w:val="00702F2B"/>
    <w:rsid w:val="00712734"/>
    <w:rsid w:val="00720F45"/>
    <w:rsid w:val="007766C8"/>
    <w:rsid w:val="00787AB9"/>
    <w:rsid w:val="007A5518"/>
    <w:rsid w:val="007A5DA1"/>
    <w:rsid w:val="007B6C38"/>
    <w:rsid w:val="007C2765"/>
    <w:rsid w:val="007C46A6"/>
    <w:rsid w:val="007E3D50"/>
    <w:rsid w:val="00807E3D"/>
    <w:rsid w:val="00820532"/>
    <w:rsid w:val="008205AB"/>
    <w:rsid w:val="008626B7"/>
    <w:rsid w:val="00873CD1"/>
    <w:rsid w:val="008E0DC5"/>
    <w:rsid w:val="00940D40"/>
    <w:rsid w:val="00950BBD"/>
    <w:rsid w:val="00966AC1"/>
    <w:rsid w:val="00A32512"/>
    <w:rsid w:val="00A53558"/>
    <w:rsid w:val="00A7261B"/>
    <w:rsid w:val="00A7767B"/>
    <w:rsid w:val="00A931A0"/>
    <w:rsid w:val="00AA7140"/>
    <w:rsid w:val="00AB37B9"/>
    <w:rsid w:val="00AD2EB4"/>
    <w:rsid w:val="00AE3FA1"/>
    <w:rsid w:val="00B11ACA"/>
    <w:rsid w:val="00B37F29"/>
    <w:rsid w:val="00B42546"/>
    <w:rsid w:val="00B70B43"/>
    <w:rsid w:val="00B734DF"/>
    <w:rsid w:val="00B84C71"/>
    <w:rsid w:val="00C223D1"/>
    <w:rsid w:val="00C4123A"/>
    <w:rsid w:val="00C41BBF"/>
    <w:rsid w:val="00C8601B"/>
    <w:rsid w:val="00CA1876"/>
    <w:rsid w:val="00CB2853"/>
    <w:rsid w:val="00D06283"/>
    <w:rsid w:val="00D119D7"/>
    <w:rsid w:val="00D20A5C"/>
    <w:rsid w:val="00D23601"/>
    <w:rsid w:val="00D24494"/>
    <w:rsid w:val="00D8470F"/>
    <w:rsid w:val="00D84976"/>
    <w:rsid w:val="00DC19C6"/>
    <w:rsid w:val="00E117C4"/>
    <w:rsid w:val="00E44F39"/>
    <w:rsid w:val="00EB51F4"/>
    <w:rsid w:val="00EF1CF0"/>
    <w:rsid w:val="00EF7641"/>
    <w:rsid w:val="00F67938"/>
    <w:rsid w:val="00F710B9"/>
    <w:rsid w:val="00FE10DE"/>
    <w:rsid w:val="00FF4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colormru v:ext="edit" colors="#ddd"/>
      <o:colormenu v:ext="edit" strokecolor="none [1612]"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095"/>
    <w:rPr>
      <w:rFonts w:ascii="Times New Roman" w:eastAsia="Times New Roman" w:hAnsi="Times New Roman"/>
      <w:sz w:val="24"/>
      <w:szCs w:val="24"/>
    </w:rPr>
  </w:style>
  <w:style w:type="paragraph" w:styleId="1">
    <w:name w:val="heading 1"/>
    <w:basedOn w:val="a"/>
    <w:next w:val="a"/>
    <w:link w:val="10"/>
    <w:qFormat/>
    <w:rsid w:val="004F709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095"/>
    <w:rPr>
      <w:rFonts w:ascii="Arial" w:eastAsia="Times New Roman" w:hAnsi="Arial" w:cs="Arial"/>
      <w:b/>
      <w:bCs/>
      <w:kern w:val="32"/>
      <w:sz w:val="32"/>
      <w:szCs w:val="32"/>
      <w:lang w:eastAsia="ru-RU"/>
    </w:rPr>
  </w:style>
  <w:style w:type="paragraph" w:customStyle="1" w:styleId="ConsNormal">
    <w:name w:val="ConsNormal"/>
    <w:rsid w:val="004F7095"/>
    <w:pPr>
      <w:widowControl w:val="0"/>
      <w:autoSpaceDE w:val="0"/>
      <w:autoSpaceDN w:val="0"/>
      <w:adjustRightInd w:val="0"/>
      <w:ind w:right="19772" w:firstLine="720"/>
    </w:pPr>
    <w:rPr>
      <w:rFonts w:ascii="Arial" w:eastAsia="Times New Roman" w:hAnsi="Arial" w:cs="Arial"/>
    </w:rPr>
  </w:style>
  <w:style w:type="character" w:styleId="a3">
    <w:name w:val="Hyperlink"/>
    <w:basedOn w:val="a0"/>
    <w:rsid w:val="004F7095"/>
    <w:rPr>
      <w:color w:val="0000FF"/>
      <w:u w:val="single"/>
    </w:rPr>
  </w:style>
  <w:style w:type="paragraph" w:customStyle="1" w:styleId="ConsPlusNormal">
    <w:name w:val="ConsPlusNormal"/>
    <w:rsid w:val="004F7095"/>
    <w:pPr>
      <w:widowControl w:val="0"/>
      <w:autoSpaceDE w:val="0"/>
      <w:autoSpaceDN w:val="0"/>
      <w:adjustRightInd w:val="0"/>
      <w:ind w:firstLine="720"/>
    </w:pPr>
    <w:rPr>
      <w:rFonts w:ascii="Arial" w:eastAsia="Times New Roman" w:hAnsi="Arial" w:cs="Arial"/>
    </w:rPr>
  </w:style>
  <w:style w:type="paragraph" w:styleId="a4">
    <w:name w:val="List Paragraph"/>
    <w:basedOn w:val="a"/>
    <w:uiPriority w:val="34"/>
    <w:qFormat/>
    <w:rsid w:val="00B37F29"/>
    <w:pPr>
      <w:ind w:left="720"/>
      <w:contextualSpacing/>
    </w:pPr>
  </w:style>
  <w:style w:type="paragraph" w:styleId="a5">
    <w:name w:val="No Spacing"/>
    <w:qFormat/>
    <w:rsid w:val="00A931A0"/>
    <w:rPr>
      <w:sz w:val="22"/>
      <w:szCs w:val="22"/>
      <w:lang w:eastAsia="en-US"/>
    </w:rPr>
  </w:style>
  <w:style w:type="paragraph" w:styleId="a6">
    <w:name w:val="Balloon Text"/>
    <w:basedOn w:val="a"/>
    <w:semiHidden/>
    <w:rsid w:val="00D06283"/>
    <w:rPr>
      <w:rFonts w:ascii="Tahoma" w:hAnsi="Tahoma" w:cs="Tahoma"/>
      <w:sz w:val="16"/>
      <w:szCs w:val="16"/>
    </w:rPr>
  </w:style>
  <w:style w:type="paragraph" w:styleId="a7">
    <w:name w:val="header"/>
    <w:basedOn w:val="a"/>
    <w:rsid w:val="00FE10DE"/>
    <w:pPr>
      <w:tabs>
        <w:tab w:val="center" w:pos="4677"/>
        <w:tab w:val="right" w:pos="9355"/>
      </w:tabs>
    </w:pPr>
  </w:style>
  <w:style w:type="paragraph" w:styleId="a8">
    <w:name w:val="footer"/>
    <w:basedOn w:val="a"/>
    <w:rsid w:val="00FE10DE"/>
    <w:pPr>
      <w:tabs>
        <w:tab w:val="center" w:pos="4677"/>
        <w:tab w:val="right" w:pos="9355"/>
      </w:tabs>
    </w:pPr>
  </w:style>
  <w:style w:type="table" w:styleId="a9">
    <w:name w:val="Table Grid"/>
    <w:basedOn w:val="a1"/>
    <w:rsid w:val="007766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04A016C9F07CFB17B91DBB68942F2880EE409FA198F8344AD87E381F9E2531E55B4AEA40F60651M5sC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5976B4F73AC2F5DE7289A39BA5D82F5BE085AC8BB4FEE0720D636EBdCt4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6A04A016C9F07CFB17B91DBB68942F2880E9409CA79CF8344AD87E381F9E2531E55B4AE947F1M0s5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A04A016C9F07CFB17B91DBB68942F2880EE409FA198F8344AD87E381F9E2531E55B4AEA40F60651M5sC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FD5DD-182E-45EC-A182-B8606B85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УПРАВЛЕНИЕ ФЕДЕРАЛЬНОЙ НАЛОГОВОЙ СЛУЖБЫ ПО ЧЕЛЯБИНСКОЙ ОБЛАСТИ НАПОМИНАЕТ:</vt:lpstr>
    </vt:vector>
  </TitlesOfParts>
  <Company>WareZ Provider</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НАЛОГОВОЙ СЛУЖБЫ ПО ЧЕЛЯБИНСКОЙ ОБЛАСТИ НАПОМИНАЕТ:</dc:title>
  <dc:creator>www.PHILka.RU</dc:creator>
  <cp:lastModifiedBy>7460-00-195</cp:lastModifiedBy>
  <cp:revision>2</cp:revision>
  <cp:lastPrinted>2013-04-25T04:26:00Z</cp:lastPrinted>
  <dcterms:created xsi:type="dcterms:W3CDTF">2014-08-06T11:56:00Z</dcterms:created>
  <dcterms:modified xsi:type="dcterms:W3CDTF">2014-08-06T11:56:00Z</dcterms:modified>
</cp:coreProperties>
</file>