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E6" w:rsidRPr="00471CE6" w:rsidRDefault="00471CE6" w:rsidP="00746378">
      <w:pPr>
        <w:spacing w:line="288" w:lineRule="atLeast"/>
        <w:rPr>
          <w:rFonts w:ascii="PF Din Text Cond Pro Light" w:hAnsi="PF Din Text Cond Pro Light"/>
          <w:color w:val="0070C0"/>
          <w:spacing w:val="5"/>
          <w:sz w:val="22"/>
          <w:szCs w:val="22"/>
        </w:rPr>
      </w:pPr>
    </w:p>
    <w:p w:rsidR="00D431EA" w:rsidRPr="00974F35" w:rsidRDefault="006308FB" w:rsidP="00D431EA">
      <w:pPr>
        <w:spacing w:line="288" w:lineRule="atLeast"/>
        <w:jc w:val="center"/>
        <w:rPr>
          <w:rFonts w:ascii="PF Din Text Cond Pro Light" w:hAnsi="PF Din Text Cond Pro Light"/>
          <w:color w:val="0070C0"/>
          <w:spacing w:val="5"/>
          <w:sz w:val="40"/>
          <w:szCs w:val="40"/>
        </w:rPr>
      </w:pPr>
      <w:r w:rsidRPr="00974F35">
        <w:rPr>
          <w:rFonts w:ascii="PF Din Text Cond Pro Light" w:hAnsi="PF Din Text Cond Pro Light"/>
          <w:color w:val="0070C0"/>
          <w:spacing w:val="5"/>
          <w:sz w:val="40"/>
          <w:szCs w:val="40"/>
        </w:rPr>
        <w:t xml:space="preserve">БЫСТРО, НАДЕЖНО, УДОБНО: </w:t>
      </w:r>
    </w:p>
    <w:p w:rsidR="006308FB" w:rsidRPr="00974F35" w:rsidRDefault="006308FB" w:rsidP="00D431EA">
      <w:pPr>
        <w:spacing w:line="288" w:lineRule="atLeast"/>
        <w:jc w:val="center"/>
        <w:rPr>
          <w:rFonts w:ascii="PF Din Text Cond Pro Light" w:hAnsi="PF Din Text Cond Pro Light"/>
          <w:color w:val="0070C0"/>
          <w:spacing w:val="5"/>
          <w:sz w:val="40"/>
          <w:szCs w:val="40"/>
        </w:rPr>
      </w:pPr>
      <w:r w:rsidRPr="00974F35">
        <w:rPr>
          <w:rFonts w:ascii="PF Din Text Cond Pro Light" w:hAnsi="PF Din Text Cond Pro Light"/>
          <w:color w:val="0070C0"/>
          <w:spacing w:val="5"/>
          <w:sz w:val="40"/>
          <w:szCs w:val="40"/>
        </w:rPr>
        <w:t>налоговая и бухгалт</w:t>
      </w:r>
      <w:r w:rsidR="00D431EA" w:rsidRPr="00974F35">
        <w:rPr>
          <w:rFonts w:ascii="PF Din Text Cond Pro Light" w:hAnsi="PF Din Text Cond Pro Light"/>
          <w:color w:val="0070C0"/>
          <w:spacing w:val="5"/>
          <w:sz w:val="40"/>
          <w:szCs w:val="40"/>
        </w:rPr>
        <w:t>ерская отчетность через ИНТЕРНЕТ</w:t>
      </w:r>
    </w:p>
    <w:p w:rsidR="00D431EA" w:rsidRPr="00974F35" w:rsidRDefault="00D431EA" w:rsidP="00D431EA">
      <w:p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</w:p>
    <w:p w:rsidR="006308FB" w:rsidRPr="00974F35" w:rsidRDefault="006308FB" w:rsidP="00FE6B82">
      <w:pPr>
        <w:spacing w:line="288" w:lineRule="atLeast"/>
        <w:ind w:firstLine="708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Отчетность на бумажных носителях, несмотря на то, что данный способ общения с налоговой службой постепенно устаревает и уходит в прошлое, все еще остается достаточно популярной. Однако, темп нашей жизни предельно ускорился и совершенно не оставляет времени на лишние действия: походы в налоговую инспекцию и простаивание в очередях в периоды массовой сдачи отчетности. </w:t>
      </w:r>
    </w:p>
    <w:p w:rsidR="006308FB" w:rsidRPr="00974F35" w:rsidRDefault="006308FB" w:rsidP="00FE6B82">
      <w:pPr>
        <w:spacing w:line="288" w:lineRule="atLeast"/>
        <w:ind w:firstLine="708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Сегодня существует прекрасный способ избежать всего вышеперечисленного: представление налоговых деклараций, бухгалтерской отчетности и иных документов в электронном виде по телекоммуникационным каналам связи. </w:t>
      </w:r>
    </w:p>
    <w:p w:rsidR="006308FB" w:rsidRPr="00974F35" w:rsidRDefault="00097023" w:rsidP="00FE6B82">
      <w:pPr>
        <w:spacing w:line="288" w:lineRule="atLeast"/>
        <w:ind w:firstLine="360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>
        <w:rPr>
          <w:rFonts w:ascii="PF Din Text Cond Pro Light" w:hAnsi="PF Din Text Cond Pro Light"/>
          <w:color w:val="000000"/>
          <w:spacing w:val="5"/>
          <w:sz w:val="26"/>
          <w:szCs w:val="26"/>
        </w:rPr>
        <w:t>П</w:t>
      </w:r>
      <w:r w:rsidR="006308FB"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реимущества сдачи отчетности в электронном виде. </w:t>
      </w:r>
    </w:p>
    <w:p w:rsidR="006308FB" w:rsidRPr="00974F35" w:rsidRDefault="006308FB" w:rsidP="00D431EA">
      <w:pPr>
        <w:pStyle w:val="a4"/>
        <w:numPr>
          <w:ilvl w:val="0"/>
          <w:numId w:val="24"/>
        </w:num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Экономия рабочего времени. Нет необходимости приходить в налоговые органы, так как отчетность  в любое время суток отправляется из офиса налогоплательщика.</w:t>
      </w:r>
    </w:p>
    <w:p w:rsidR="006308FB" w:rsidRPr="00974F35" w:rsidRDefault="006308FB" w:rsidP="00D431EA">
      <w:pPr>
        <w:pStyle w:val="a4"/>
        <w:numPr>
          <w:ilvl w:val="0"/>
          <w:numId w:val="24"/>
        </w:num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Работа без бумажных дубликатов. Не требуется дублирования сдаваемых документов на бумажных носителях. </w:t>
      </w:r>
    </w:p>
    <w:p w:rsidR="006308FB" w:rsidRPr="00974F35" w:rsidRDefault="006308FB" w:rsidP="00D431EA">
      <w:pPr>
        <w:pStyle w:val="a4"/>
        <w:numPr>
          <w:ilvl w:val="0"/>
          <w:numId w:val="24"/>
        </w:num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Контроль документа на выходе. Отчетность формируется в стандартном формате с использованием средств выходного контроля, посредством которого проверяется правильность заполнения полей форм отчетности, что позволяет избежать ошибок. При этом проверяется актуальность версии заполняемой формы.</w:t>
      </w:r>
    </w:p>
    <w:p w:rsidR="006308FB" w:rsidRPr="00974F35" w:rsidRDefault="006308FB" w:rsidP="00D431EA">
      <w:pPr>
        <w:pStyle w:val="a4"/>
        <w:numPr>
          <w:ilvl w:val="0"/>
          <w:numId w:val="24"/>
        </w:num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Оперативное обновление форматов представления отчетности. При изменении форм налоговой и (или) бухгалтерской отчетности налогоплательщик получает возможность обновить версии форматов в электронном виде.</w:t>
      </w:r>
    </w:p>
    <w:p w:rsidR="006308FB" w:rsidRPr="00974F35" w:rsidRDefault="006308FB" w:rsidP="00D431EA">
      <w:pPr>
        <w:pStyle w:val="a4"/>
        <w:numPr>
          <w:ilvl w:val="0"/>
          <w:numId w:val="24"/>
        </w:num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Получение оперативной информации от налоговых органов. В настоящее время внедрена система </w:t>
      </w:r>
      <w:proofErr w:type="spellStart"/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off-line</w:t>
      </w:r>
      <w:proofErr w:type="spellEnd"/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 сервиса по информированию налогоплательщиков – так называемая подсистема ИОН. Данная система позволяет налогоплательщику, не обращаясь в налоговые органы лично, получать определенные информационные услуги через Интернет, а именно:</w:t>
      </w:r>
    </w:p>
    <w:p w:rsidR="006308FB" w:rsidRPr="00974F35" w:rsidRDefault="00D431EA" w:rsidP="00D431EA">
      <w:p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-</w:t>
      </w:r>
      <w:r w:rsidR="006308FB"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 справку о состоянии расчетов по налогам, сборам и взносам;</w:t>
      </w:r>
    </w:p>
    <w:p w:rsidR="006308FB" w:rsidRPr="00974F35" w:rsidRDefault="00D431EA" w:rsidP="00D431EA">
      <w:p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-</w:t>
      </w:r>
      <w:r w:rsidR="006308FB"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 выписку операций по расчетам с бюджетом;</w:t>
      </w:r>
    </w:p>
    <w:p w:rsidR="00D431EA" w:rsidRPr="00974F35" w:rsidRDefault="00D431EA" w:rsidP="00D431EA">
      <w:p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-</w:t>
      </w:r>
      <w:r w:rsidR="006308FB"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перечень бухгалтерской и налоговой отчетности, представленной в отчетном году;</w:t>
      </w:r>
    </w:p>
    <w:p w:rsidR="006308FB" w:rsidRPr="00974F35" w:rsidRDefault="00D431EA" w:rsidP="00D431EA">
      <w:p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-</w:t>
      </w:r>
      <w:r w:rsidR="006308FB"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 акт сверки расчетов налогоплательщика по налогам, сборам и взносам;</w:t>
      </w:r>
    </w:p>
    <w:p w:rsidR="006308FB" w:rsidRPr="00974F35" w:rsidRDefault="00D431EA" w:rsidP="00D431EA">
      <w:p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     6</w:t>
      </w:r>
      <w:r w:rsidR="006308FB"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.</w:t>
      </w: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 </w:t>
      </w:r>
      <w:r w:rsidR="006308FB"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Повышение оперативности обработки информации, исключение технических ошибок. </w:t>
      </w:r>
    </w:p>
    <w:p w:rsidR="006308FB" w:rsidRPr="00974F35" w:rsidRDefault="009B241E" w:rsidP="009B241E">
      <w:p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         </w:t>
      </w:r>
      <w:r w:rsidR="006308FB"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Отчетность, направленная в налоговую инспекцию, проходит входной контроль, и </w:t>
      </w:r>
    </w:p>
    <w:p w:rsidR="006308FB" w:rsidRPr="00974F35" w:rsidRDefault="009B241E" w:rsidP="009B241E">
      <w:p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         </w:t>
      </w:r>
      <w:r w:rsidR="006308FB"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соответствующие показатели разносятся по лицевым счетам.</w:t>
      </w:r>
    </w:p>
    <w:p w:rsidR="006308FB" w:rsidRPr="00974F35" w:rsidRDefault="00974F35" w:rsidP="00974F35">
      <w:p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    7. </w:t>
      </w:r>
      <w:r w:rsidR="006308FB"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Полная конфиденциальность, защита от просмотра и корректировки. </w:t>
      </w:r>
    </w:p>
    <w:p w:rsidR="0016136A" w:rsidRPr="00974F35" w:rsidRDefault="0016136A" w:rsidP="0016136A">
      <w:pPr>
        <w:spacing w:line="288" w:lineRule="atLeast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</w:p>
    <w:p w:rsidR="0016136A" w:rsidRPr="00974F35" w:rsidRDefault="006308FB" w:rsidP="00974F35">
      <w:pPr>
        <w:spacing w:line="288" w:lineRule="atLeast"/>
        <w:ind w:firstLine="360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Подробную информаци</w:t>
      </w:r>
      <w:r w:rsidR="00BA5090"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ю</w:t>
      </w:r>
      <w:r w:rsidR="00BA5090" w:rsidRPr="00974F35">
        <w:rPr>
          <w:rFonts w:ascii="PF Din Text Cond Pro Light" w:hAnsi="PF Din Text Cond Pro Light" w:cs="Arial"/>
          <w:color w:val="000000"/>
          <w:sz w:val="26"/>
          <w:szCs w:val="26"/>
        </w:rPr>
        <w:t xml:space="preserve"> о действующих по месту регистрации Вашей организации специализированных операторах связи можно </w:t>
      </w:r>
      <w:r w:rsidR="0016136A"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получить на официальном сайте ФНС </w:t>
      </w:r>
    </w:p>
    <w:p w:rsidR="00974F35" w:rsidRPr="00974F35" w:rsidRDefault="00974F35" w:rsidP="00974F35">
      <w:pPr>
        <w:shd w:val="clear" w:color="auto" w:fill="FFFFFF"/>
        <w:jc w:val="both"/>
        <w:textAlignment w:val="center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России </w:t>
      </w:r>
      <w:proofErr w:type="spellStart"/>
      <w:r w:rsidR="0016136A" w:rsidRPr="00974F35">
        <w:rPr>
          <w:rFonts w:ascii="PF Din Text Cond Pro Light" w:hAnsi="PF Din Text Cond Pro Light"/>
          <w:color w:val="000000"/>
          <w:spacing w:val="5"/>
          <w:sz w:val="26"/>
          <w:szCs w:val="26"/>
        </w:rPr>
        <w:t>www.nalog.ru</w:t>
      </w:r>
      <w:proofErr w:type="spellEnd"/>
      <w:r w:rsidRPr="00974F35">
        <w:rPr>
          <w:rFonts w:ascii="PF Din Text Cond Pro Light" w:hAnsi="PF Din Text Cond Pro Light" w:cs="Arial"/>
          <w:color w:val="000000"/>
          <w:sz w:val="26"/>
          <w:szCs w:val="26"/>
        </w:rPr>
        <w:t xml:space="preserve"> на странице «</w:t>
      </w:r>
      <w:hyperlink r:id="rId8" w:tgtFrame="_blank" w:history="1">
        <w:r w:rsidRPr="00974F35">
          <w:rPr>
            <w:rFonts w:ascii="PF Din Text Cond Pro Light" w:hAnsi="PF Din Text Cond Pro Light" w:cs="Arial"/>
            <w:color w:val="0066B3"/>
            <w:sz w:val="26"/>
            <w:szCs w:val="26"/>
            <w:u w:val="single"/>
          </w:rPr>
          <w:t>Организаций - операторов электронного документооборота</w:t>
        </w:r>
      </w:hyperlink>
      <w:r w:rsidRPr="00974F35">
        <w:rPr>
          <w:rFonts w:ascii="PF Din Text Cond Pro Light" w:hAnsi="PF Din Text Cond Pro Light" w:cs="Arial"/>
          <w:color w:val="000000"/>
          <w:sz w:val="26"/>
          <w:szCs w:val="26"/>
        </w:rPr>
        <w:t>».</w:t>
      </w:r>
    </w:p>
    <w:p w:rsidR="0016136A" w:rsidRPr="00974F35" w:rsidRDefault="0016136A" w:rsidP="0016136A">
      <w:pPr>
        <w:jc w:val="both"/>
        <w:rPr>
          <w:sz w:val="26"/>
          <w:szCs w:val="26"/>
        </w:rPr>
      </w:pPr>
    </w:p>
    <w:sectPr w:rsidR="0016136A" w:rsidRPr="00974F35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82" w:rsidRDefault="00FE6B82">
      <w:r>
        <w:separator/>
      </w:r>
    </w:p>
  </w:endnote>
  <w:endnote w:type="continuationSeparator" w:id="0">
    <w:p w:rsidR="00FE6B82" w:rsidRDefault="00FE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FE6B8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FE6B82" w:rsidRPr="000C087A" w:rsidRDefault="00FE6B82" w:rsidP="00746378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FE6B82" w:rsidRDefault="00FE6B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82" w:rsidRDefault="00FE6B82">
      <w:r>
        <w:separator/>
      </w:r>
    </w:p>
  </w:footnote>
  <w:footnote w:type="continuationSeparator" w:id="0">
    <w:p w:rsidR="00FE6B82" w:rsidRDefault="00FE6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2" w:rsidRDefault="00FE6B8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FE6B82" w:rsidRDefault="00FE6B8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FE6B82" w:rsidRPr="007A28BB" w:rsidRDefault="00FE6B8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6B82" w:rsidRDefault="00FE6B82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DD31BBC"/>
    <w:multiLevelType w:val="multilevel"/>
    <w:tmpl w:val="DB9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D4B6A"/>
    <w:multiLevelType w:val="hybridMultilevel"/>
    <w:tmpl w:val="8D8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857B3"/>
    <w:multiLevelType w:val="hybridMultilevel"/>
    <w:tmpl w:val="C2CA60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8"/>
  </w:num>
  <w:num w:numId="5">
    <w:abstractNumId w:val="19"/>
  </w:num>
  <w:num w:numId="6">
    <w:abstractNumId w:val="11"/>
  </w:num>
  <w:num w:numId="7">
    <w:abstractNumId w:val="0"/>
  </w:num>
  <w:num w:numId="8">
    <w:abstractNumId w:val="8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0"/>
  </w:num>
  <w:num w:numId="14">
    <w:abstractNumId w:val="9"/>
  </w:num>
  <w:num w:numId="15">
    <w:abstractNumId w:val="1"/>
  </w:num>
  <w:num w:numId="16">
    <w:abstractNumId w:val="21"/>
  </w:num>
  <w:num w:numId="17">
    <w:abstractNumId w:val="6"/>
  </w:num>
  <w:num w:numId="18">
    <w:abstractNumId w:val="22"/>
  </w:num>
  <w:num w:numId="19">
    <w:abstractNumId w:val="17"/>
  </w:num>
  <w:num w:numId="20">
    <w:abstractNumId w:val="15"/>
  </w:num>
  <w:num w:numId="21">
    <w:abstractNumId w:val="4"/>
  </w:num>
  <w:num w:numId="22">
    <w:abstractNumId w:val="13"/>
  </w:num>
  <w:num w:numId="23">
    <w:abstractNumId w:val="2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97023"/>
    <w:rsid w:val="000C087A"/>
    <w:rsid w:val="000D1AF2"/>
    <w:rsid w:val="00104086"/>
    <w:rsid w:val="0016136A"/>
    <w:rsid w:val="001B39B1"/>
    <w:rsid w:val="00240988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D30EA"/>
    <w:rsid w:val="004002A7"/>
    <w:rsid w:val="004140B8"/>
    <w:rsid w:val="00421285"/>
    <w:rsid w:val="0042622C"/>
    <w:rsid w:val="00443AD2"/>
    <w:rsid w:val="00471CE6"/>
    <w:rsid w:val="00485D8C"/>
    <w:rsid w:val="004F7095"/>
    <w:rsid w:val="00552CC2"/>
    <w:rsid w:val="005A4A5A"/>
    <w:rsid w:val="005C7B2D"/>
    <w:rsid w:val="00604ACC"/>
    <w:rsid w:val="006308FB"/>
    <w:rsid w:val="006911D9"/>
    <w:rsid w:val="006A7EB9"/>
    <w:rsid w:val="006C06C4"/>
    <w:rsid w:val="006D4A40"/>
    <w:rsid w:val="00712734"/>
    <w:rsid w:val="00720F45"/>
    <w:rsid w:val="00746378"/>
    <w:rsid w:val="007766C8"/>
    <w:rsid w:val="00787AB9"/>
    <w:rsid w:val="007A4A88"/>
    <w:rsid w:val="007A5518"/>
    <w:rsid w:val="007A5DA1"/>
    <w:rsid w:val="007B6C38"/>
    <w:rsid w:val="007C2765"/>
    <w:rsid w:val="007C46A6"/>
    <w:rsid w:val="007E3D50"/>
    <w:rsid w:val="00820532"/>
    <w:rsid w:val="008626B7"/>
    <w:rsid w:val="00873CD1"/>
    <w:rsid w:val="008E0DC5"/>
    <w:rsid w:val="0091291C"/>
    <w:rsid w:val="00940D40"/>
    <w:rsid w:val="00950BBD"/>
    <w:rsid w:val="00974F35"/>
    <w:rsid w:val="009B241E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BA5090"/>
    <w:rsid w:val="00C4123A"/>
    <w:rsid w:val="00C41BBF"/>
    <w:rsid w:val="00C8601B"/>
    <w:rsid w:val="00CA1876"/>
    <w:rsid w:val="00CB2853"/>
    <w:rsid w:val="00D06283"/>
    <w:rsid w:val="00D119D7"/>
    <w:rsid w:val="00D20A5C"/>
    <w:rsid w:val="00D23601"/>
    <w:rsid w:val="00D431EA"/>
    <w:rsid w:val="00D8470F"/>
    <w:rsid w:val="00D84976"/>
    <w:rsid w:val="00DC19C6"/>
    <w:rsid w:val="00E117C4"/>
    <w:rsid w:val="00E44F39"/>
    <w:rsid w:val="00EF1CF0"/>
    <w:rsid w:val="00EF7641"/>
    <w:rsid w:val="00F67938"/>
    <w:rsid w:val="00FC053A"/>
    <w:rsid w:val="00FE10DE"/>
    <w:rsid w:val="00FE6B82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ru/rn77/taxation/submission_statements/oper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3318B-77E9-4C49-830F-8B346187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7</cp:revision>
  <cp:lastPrinted>2013-04-25T04:26:00Z</cp:lastPrinted>
  <dcterms:created xsi:type="dcterms:W3CDTF">2014-07-29T11:23:00Z</dcterms:created>
  <dcterms:modified xsi:type="dcterms:W3CDTF">2014-07-29T12:15:00Z</dcterms:modified>
</cp:coreProperties>
</file>