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9A1F86" w:rsidRDefault="009A1F86" w:rsidP="009A1F86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PF Din Text Cond Pro Light"/>
          <w:b/>
          <w:bCs/>
          <w:color w:val="0070C0"/>
          <w:sz w:val="36"/>
          <w:szCs w:val="36"/>
        </w:rPr>
      </w:pPr>
      <w:r w:rsidRPr="009A1F86">
        <w:rPr>
          <w:rFonts w:ascii="PF Din Text Cond Pro Light" w:eastAsia="Calibri" w:hAnsi="PF Din Text Cond Pro Light" w:cs="PF Din Text Cond Pro Light"/>
          <w:b/>
          <w:bCs/>
          <w:color w:val="0070C0"/>
          <w:sz w:val="36"/>
          <w:szCs w:val="36"/>
        </w:rPr>
        <w:t>С 1 января 2015 года ф</w:t>
      </w:r>
      <w:r w:rsidR="00E630C0" w:rsidRPr="009A1F86">
        <w:rPr>
          <w:rFonts w:ascii="PF Din Text Cond Pro Light" w:eastAsia="Calibri" w:hAnsi="PF Din Text Cond Pro Light" w:cs="PF Din Text Cond Pro Light"/>
          <w:b/>
          <w:bCs/>
          <w:color w:val="0070C0"/>
          <w:sz w:val="36"/>
          <w:szCs w:val="36"/>
        </w:rPr>
        <w:t xml:space="preserve">изическое лицо обязано </w:t>
      </w:r>
    </w:p>
    <w:p w:rsidR="00E630C0" w:rsidRPr="009A1F86" w:rsidRDefault="00E630C0" w:rsidP="009A1F86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PF Din Text Cond Pro Light"/>
          <w:b/>
          <w:bCs/>
          <w:color w:val="0070C0"/>
          <w:sz w:val="36"/>
          <w:szCs w:val="36"/>
        </w:rPr>
      </w:pPr>
      <w:r w:rsidRPr="009A1F86">
        <w:rPr>
          <w:rFonts w:ascii="PF Din Text Cond Pro Light" w:eastAsia="Calibri" w:hAnsi="PF Din Text Cond Pro Light" w:cs="PF Din Text Cond Pro Light"/>
          <w:b/>
          <w:bCs/>
          <w:color w:val="0070C0"/>
          <w:sz w:val="36"/>
          <w:szCs w:val="36"/>
        </w:rPr>
        <w:t>сообщать в инспекцию об объектах</w:t>
      </w:r>
      <w:r w:rsidR="009A1F86">
        <w:rPr>
          <w:rFonts w:ascii="PF Din Text Cond Pro Light" w:eastAsia="Calibri" w:hAnsi="PF Din Text Cond Pro Light" w:cs="PF Din Text Cond Pro Light"/>
          <w:b/>
          <w:bCs/>
          <w:color w:val="0070C0"/>
          <w:sz w:val="36"/>
          <w:szCs w:val="36"/>
        </w:rPr>
        <w:t xml:space="preserve"> </w:t>
      </w:r>
      <w:r w:rsidRPr="009A1F86">
        <w:rPr>
          <w:rFonts w:ascii="PF Din Text Cond Pro Light" w:eastAsia="Calibri" w:hAnsi="PF Din Text Cond Pro Light" w:cs="PF Din Text Cond Pro Light"/>
          <w:b/>
          <w:bCs/>
          <w:color w:val="0070C0"/>
          <w:sz w:val="36"/>
          <w:szCs w:val="36"/>
        </w:rPr>
        <w:t>налогообложения, по которым оно не получает уведомлений</w:t>
      </w:r>
    </w:p>
    <w:p w:rsidR="00E630C0" w:rsidRDefault="00E630C0" w:rsidP="009A1F86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bCs/>
        </w:rPr>
      </w:pPr>
    </w:p>
    <w:p w:rsidR="00E630C0" w:rsidRPr="009A1F86" w:rsidRDefault="00E630C0" w:rsidP="00E630C0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0"/>
          <w:szCs w:val="30"/>
        </w:rPr>
      </w:pPr>
      <w:proofErr w:type="gramStart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Физические лица уплачивают транспортный и земельный налог (за исключением налога с земельных участков, используемых или предназначенных для использования в предпринимательской деятельности), а также налог на имущество на основании присланных налоговым органом уведомлений (</w:t>
      </w:r>
      <w:hyperlink r:id="rId8" w:history="1">
        <w:r w:rsidRPr="009A1F86">
          <w:rPr>
            <w:rFonts w:ascii="PF Din Text Cond Pro Light" w:eastAsia="Calibri" w:hAnsi="PF Din Text Cond Pro Light" w:cs="PF Din Text Cond Pro Light"/>
            <w:bCs/>
            <w:sz w:val="30"/>
            <w:szCs w:val="30"/>
          </w:rPr>
          <w:t>п. 3 ст. 363</w:t>
        </w:r>
      </w:hyperlink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, </w:t>
      </w:r>
      <w:hyperlink r:id="rId9" w:history="1">
        <w:r w:rsidRPr="009A1F86">
          <w:rPr>
            <w:rFonts w:ascii="PF Din Text Cond Pro Light" w:eastAsia="Calibri" w:hAnsi="PF Din Text Cond Pro Light" w:cs="PF Din Text Cond Pro Light"/>
            <w:bCs/>
            <w:sz w:val="30"/>
            <w:szCs w:val="30"/>
          </w:rPr>
          <w:t>п. 4 ст. 397</w:t>
        </w:r>
      </w:hyperlink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НК РФ и </w:t>
      </w:r>
      <w:hyperlink r:id="rId10" w:history="1">
        <w:r w:rsidRPr="009A1F86">
          <w:rPr>
            <w:rFonts w:ascii="PF Din Text Cond Pro Light" w:eastAsia="Calibri" w:hAnsi="PF Din Text Cond Pro Light" w:cs="PF Din Text Cond Pro Light"/>
            <w:bCs/>
            <w:sz w:val="30"/>
            <w:szCs w:val="30"/>
          </w:rPr>
          <w:t>ст. 5</w:t>
        </w:r>
      </w:hyperlink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Закона РФ от 09.12.1991 N 2003-1 "О налогах на имущество физических лиц").</w:t>
      </w:r>
      <w:proofErr w:type="gramEnd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Сведения об объектах налогообложения, принадлежащих </w:t>
      </w:r>
      <w:proofErr w:type="spellStart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физлицам</w:t>
      </w:r>
      <w:proofErr w:type="spellEnd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, инспекция получает в порядке межведомственного взаимодействия (</w:t>
      </w:r>
      <w:hyperlink r:id="rId11" w:history="1">
        <w:r w:rsidRPr="009A1F86">
          <w:rPr>
            <w:rFonts w:ascii="PF Din Text Cond Pro Light" w:eastAsia="Calibri" w:hAnsi="PF Din Text Cond Pro Light" w:cs="PF Din Text Cond Pro Light"/>
            <w:bCs/>
            <w:sz w:val="30"/>
            <w:szCs w:val="30"/>
          </w:rPr>
          <w:t>п. 4 ст. 85</w:t>
        </w:r>
      </w:hyperlink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НК РФ). Однако на практике нередко возникают ситуации, когда налоговый орган не получает своевременно информации о приобретении </w:t>
      </w:r>
      <w:proofErr w:type="spellStart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физлицами</w:t>
      </w:r>
      <w:proofErr w:type="spellEnd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в собственность транспортных средств или объектов недвижимости (в отношении земельных участков - также о регистрации права пожизненного наследуемого владения). В связи с этим налоговые уведомления не направляются и налоги не уплачиваются.</w:t>
      </w:r>
    </w:p>
    <w:p w:rsidR="00E630C0" w:rsidRPr="009A1F86" w:rsidRDefault="00E630C0" w:rsidP="00E630C0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0"/>
          <w:szCs w:val="30"/>
        </w:rPr>
      </w:pPr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С 1 января 2015 г. вводится новая обязанность </w:t>
      </w:r>
      <w:proofErr w:type="spellStart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физлиц</w:t>
      </w:r>
      <w:proofErr w:type="spellEnd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- сообщать в инспекцию об объектах обложения транспортным налогом, земельным налогом и налогом на имущество в случае, если за весь период владения упомянутой недвижимостью или транспортным средством налогоплательщик не получал уведомлений и не платил налоги (</w:t>
      </w:r>
      <w:hyperlink r:id="rId12" w:history="1">
        <w:r w:rsidRPr="009A1F86">
          <w:rPr>
            <w:rFonts w:ascii="PF Din Text Cond Pro Light" w:eastAsia="Calibri" w:hAnsi="PF Din Text Cond Pro Light" w:cs="PF Din Text Cond Pro Light"/>
            <w:bCs/>
            <w:sz w:val="30"/>
            <w:szCs w:val="30"/>
          </w:rPr>
          <w:t>п. 2.1 ст. 23</w:t>
        </w:r>
      </w:hyperlink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НК РФ). В </w:t>
      </w:r>
      <w:hyperlink r:id="rId13" w:history="1">
        <w:proofErr w:type="spellStart"/>
        <w:r w:rsidRPr="009A1F86">
          <w:rPr>
            <w:rFonts w:ascii="PF Din Text Cond Pro Light" w:eastAsia="Calibri" w:hAnsi="PF Din Text Cond Pro Light" w:cs="PF Din Text Cond Pro Light"/>
            <w:bCs/>
            <w:sz w:val="30"/>
            <w:szCs w:val="30"/>
          </w:rPr>
          <w:t>абз</w:t>
        </w:r>
        <w:proofErr w:type="spellEnd"/>
        <w:r w:rsidRPr="009A1F86">
          <w:rPr>
            <w:rFonts w:ascii="PF Din Text Cond Pro Light" w:eastAsia="Calibri" w:hAnsi="PF Din Text Cond Pro Light" w:cs="PF Din Text Cond Pro Light"/>
            <w:bCs/>
            <w:sz w:val="30"/>
            <w:szCs w:val="30"/>
          </w:rPr>
          <w:t>. 3 п. 2.1 ст. 23</w:t>
        </w:r>
      </w:hyperlink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НК РФ предусмотрено два исключения: сообщение в инспекцию направлять не надо, если </w:t>
      </w:r>
      <w:proofErr w:type="spellStart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физлицо</w:t>
      </w:r>
      <w:proofErr w:type="spellEnd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получало налоговое уведомление по указанным объектам либо данному лицу предоставлена льгота в виде освобождения от уплаты налога.</w:t>
      </w:r>
    </w:p>
    <w:p w:rsidR="00E630C0" w:rsidRPr="009A1F86" w:rsidRDefault="00E630C0" w:rsidP="00E630C0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0"/>
          <w:szCs w:val="30"/>
        </w:rPr>
      </w:pPr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Помимо сообщения о наличии объектов налогообложения </w:t>
      </w:r>
      <w:proofErr w:type="spellStart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физлицо</w:t>
      </w:r>
      <w:proofErr w:type="spellEnd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должно представить в налоговый орган правоустанавливающие (</w:t>
      </w:r>
      <w:proofErr w:type="spellStart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правоудостоверяющие</w:t>
      </w:r>
      <w:proofErr w:type="spellEnd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) документы и (или) документы, подтверждающие </w:t>
      </w:r>
      <w:proofErr w:type="spellStart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госрегистрацию</w:t>
      </w:r>
      <w:proofErr w:type="spellEnd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транспортных средств. Эти сведения необходимо направить однократно до 31 декабря года, следующего за истекшим налоговым периодом.</w:t>
      </w:r>
    </w:p>
    <w:p w:rsidR="00E630C0" w:rsidRPr="009A1F86" w:rsidRDefault="00E630C0" w:rsidP="009A1F8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0"/>
          <w:szCs w:val="30"/>
        </w:rPr>
      </w:pPr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Таким образом, налогоплательщики</w:t>
      </w:r>
      <w:r w:rsidR="00E35693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</w:t>
      </w:r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-</w:t>
      </w:r>
      <w:r w:rsidR="00E35693">
        <w:rPr>
          <w:rFonts w:ascii="PF Din Text Cond Pro Light" w:eastAsia="Calibri" w:hAnsi="PF Din Text Cond Pro Light" w:cs="PF Din Text Cond Pro Light"/>
          <w:bCs/>
          <w:sz w:val="30"/>
          <w:szCs w:val="30"/>
        </w:rPr>
        <w:t xml:space="preserve"> </w:t>
      </w:r>
      <w:proofErr w:type="spellStart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физлица</w:t>
      </w:r>
      <w:proofErr w:type="spellEnd"/>
      <w:r w:rsidRPr="009A1F86">
        <w:rPr>
          <w:rFonts w:ascii="PF Din Text Cond Pro Light" w:eastAsia="Calibri" w:hAnsi="PF Din Text Cond Pro Light" w:cs="PF Din Text Cond Pro Light"/>
          <w:bCs/>
          <w:sz w:val="30"/>
          <w:szCs w:val="30"/>
        </w:rPr>
        <w:t>, которые не получали уведомление об уплате налога в отношении объектов недвижимости, земельных участков или транспортных средств, находящихся в их собственности (в отношении земельных участков - также на праве пожизненного наследуемого владения), должны будут до 31 декабря 2015 г. представить в инспекцию соответствующее сообщение и подтверждающие документы</w:t>
      </w:r>
    </w:p>
    <w:sectPr w:rsidR="00E630C0" w:rsidRPr="009A1F86" w:rsidSect="007766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C0" w:rsidRDefault="00E630C0">
      <w:r>
        <w:separator/>
      </w:r>
    </w:p>
  </w:endnote>
  <w:endnote w:type="continuationSeparator" w:id="0">
    <w:p w:rsidR="00E630C0" w:rsidRDefault="00E6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0" w:rsidRDefault="00E630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E630C0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E630C0" w:rsidRPr="000C087A" w:rsidRDefault="00E630C0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E630C0" w:rsidRDefault="00E630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0" w:rsidRDefault="00E630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C0" w:rsidRDefault="00E630C0">
      <w:r>
        <w:separator/>
      </w:r>
    </w:p>
  </w:footnote>
  <w:footnote w:type="continuationSeparator" w:id="0">
    <w:p w:rsidR="00E630C0" w:rsidRDefault="00E6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0" w:rsidRDefault="00E630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0" w:rsidRDefault="00E630C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E630C0" w:rsidRDefault="00E630C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E630C0" w:rsidRPr="007A28BB" w:rsidRDefault="00E630C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E630C0" w:rsidRDefault="00E630C0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0" w:rsidRDefault="00E630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12848"/>
    <w:rsid w:val="00552CC2"/>
    <w:rsid w:val="005A4A5A"/>
    <w:rsid w:val="005C7B2D"/>
    <w:rsid w:val="00604ACC"/>
    <w:rsid w:val="00624377"/>
    <w:rsid w:val="006911D9"/>
    <w:rsid w:val="00695BC3"/>
    <w:rsid w:val="006A7EB9"/>
    <w:rsid w:val="006B5EE3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A1F86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A40D8"/>
    <w:rsid w:val="00BE6B23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35693"/>
    <w:rsid w:val="00E44F39"/>
    <w:rsid w:val="00E630C0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DE8583E44B489128267D26BA5BAF3DC47F2A06720AA8D73818675DD752C6B4F92815E55AtFD2L" TargetMode="External"/><Relationship Id="rId13" Type="http://schemas.openxmlformats.org/officeDocument/2006/relationships/hyperlink" Target="consultantplus://offline/ref=A5E6DE8583E44B489128267D26BA5BAF3DC77D2F05730AA8D73818675DD752C6B4F92816E952tFDA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E6DE8583E44B489128267D26BA5BAF3DC77D2F05730AA8D73818675DD752C6B4F92816E952tFD4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E6DE8583E44B489128267D26BA5BAF3DC47E2305760AA8D73818675DD752C6B4F92815E254tFD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5E6DE8583E44B489128267D26BA5BAF3DC7792301720AA8D73818675DD752C6B4F92815E052F3D4t8D0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6DE8583E44B489128267D26BA5BAF3DC47F2A06720AA8D73818675DD752C6B4F92811E851tFD3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763E8-90A6-4FC6-BB9A-734E60D7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2014-10-10T11:04:00Z</dcterms:created>
  <dcterms:modified xsi:type="dcterms:W3CDTF">2014-10-10T11:22:00Z</dcterms:modified>
</cp:coreProperties>
</file>