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2127CB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50F0">
        <w:rPr>
          <w:sz w:val="28"/>
          <w:szCs w:val="28"/>
        </w:rPr>
        <w:t>19</w:t>
      </w:r>
      <w:r>
        <w:rPr>
          <w:sz w:val="28"/>
          <w:szCs w:val="28"/>
        </w:rPr>
        <w:t>» декабря 201</w:t>
      </w:r>
      <w:r w:rsidR="005950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225EE0">
        <w:rPr>
          <w:sz w:val="28"/>
          <w:szCs w:val="28"/>
        </w:rPr>
        <w:t>521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Контрольно-счетной палаты </w:t>
      </w: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>Сосновског</w:t>
      </w:r>
      <w:r w:rsidR="00B62B4E">
        <w:rPr>
          <w:sz w:val="28"/>
          <w:szCs w:val="28"/>
        </w:rPr>
        <w:t>о муниципального района  на 201</w:t>
      </w:r>
      <w:r w:rsidR="005950F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2019</w:t>
      </w:r>
      <w:r>
        <w:rPr>
          <w:sz w:val="28"/>
          <w:szCs w:val="28"/>
        </w:rPr>
        <w:t xml:space="preserve"> год, Собрание депутатов Сосновского муниципального района пятого созыва, РЕШАЕТ:</w:t>
      </w:r>
    </w:p>
    <w:p w:rsidR="002127CB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201</w:t>
      </w:r>
      <w:bookmarkStart w:id="0" w:name="_GoBack"/>
      <w:bookmarkEnd w:id="0"/>
      <w:r w:rsidR="005950F0">
        <w:rPr>
          <w:sz w:val="28"/>
          <w:szCs w:val="28"/>
        </w:rPr>
        <w:t>9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6C37BF" w:rsidRDefault="006C37BF" w:rsidP="002127CB">
      <w:pPr>
        <w:rPr>
          <w:sz w:val="28"/>
          <w:szCs w:val="28"/>
        </w:rPr>
      </w:pPr>
    </w:p>
    <w:p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</w:t>
      </w:r>
      <w:r w:rsidR="005D2BD2">
        <w:rPr>
          <w:color w:val="000000"/>
          <w:sz w:val="28"/>
          <w:szCs w:val="28"/>
          <w:bdr w:val="none" w:sz="0" w:space="0" w:color="auto" w:frame="1"/>
        </w:rPr>
        <w:t>19</w:t>
      </w:r>
      <w:r>
        <w:rPr>
          <w:color w:val="000000"/>
          <w:sz w:val="28"/>
          <w:szCs w:val="28"/>
          <w:bdr w:val="none" w:sz="0" w:space="0" w:color="auto" w:frame="1"/>
        </w:rPr>
        <w:t>» декабря 201</w:t>
      </w:r>
      <w:r w:rsidR="005D2BD2">
        <w:rPr>
          <w:color w:val="000000"/>
          <w:sz w:val="28"/>
          <w:szCs w:val="28"/>
          <w:bdr w:val="none" w:sz="0" w:space="0" w:color="auto" w:frame="1"/>
        </w:rPr>
        <w:t>8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№ </w:t>
      </w:r>
      <w:r w:rsidR="00225EE0">
        <w:rPr>
          <w:color w:val="000000"/>
          <w:sz w:val="28"/>
          <w:szCs w:val="28"/>
          <w:bdr w:val="none" w:sz="0" w:space="0" w:color="auto" w:frame="1"/>
        </w:rPr>
        <w:t>521</w:t>
      </w:r>
    </w:p>
    <w:p w:rsidR="006C37BF" w:rsidRPr="00D17C4E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 на  201</w:t>
      </w:r>
      <w:r w:rsidR="005D2BD2">
        <w:rPr>
          <w:color w:val="000000"/>
          <w:sz w:val="28"/>
          <w:szCs w:val="28"/>
          <w:bdr w:val="none" w:sz="0" w:space="0" w:color="auto" w:frame="1"/>
        </w:rPr>
        <w:t>9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75502B" w:rsidRPr="00C01906" w:rsidRDefault="0075502B" w:rsidP="0075502B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01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6"/>
        <w:tblW w:w="10065" w:type="dxa"/>
        <w:tblInd w:w="-318" w:type="dxa"/>
        <w:tblLook w:val="04A0"/>
      </w:tblPr>
      <w:tblGrid>
        <w:gridCol w:w="706"/>
        <w:gridCol w:w="4860"/>
        <w:gridCol w:w="2675"/>
        <w:gridCol w:w="1824"/>
      </w:tblGrid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Тема  контрольного  мероприятия   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</w:tcPr>
          <w:p w:rsidR="0075502B" w:rsidRPr="005854F1" w:rsidRDefault="0075502B" w:rsidP="003B03EA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 w:rsidR="003B03EA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3B03EA" w:rsidRDefault="0075502B" w:rsidP="003B03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</w:p>
          <w:p w:rsidR="0075502B" w:rsidRPr="00840799" w:rsidRDefault="003B03EA" w:rsidP="003B03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Сирюсинская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75502B" w:rsidRPr="00840799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</w:tc>
        <w:tc>
          <w:tcPr>
            <w:tcW w:w="1824" w:type="dxa"/>
          </w:tcPr>
          <w:p w:rsidR="0075502B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нварь</w:t>
            </w:r>
          </w:p>
          <w:p w:rsidR="0075502B" w:rsidRPr="00404CA4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0" w:type="dxa"/>
          </w:tcPr>
          <w:p w:rsidR="0075502B" w:rsidRPr="00840799" w:rsidRDefault="003B03EA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2675" w:type="dxa"/>
          </w:tcPr>
          <w:p w:rsidR="0075502B" w:rsidRPr="00840799" w:rsidRDefault="0075502B" w:rsidP="003B03E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 w:rsidR="003B03EA">
              <w:rPr>
                <w:sz w:val="28"/>
                <w:szCs w:val="28"/>
                <w:bdr w:val="none" w:sz="0" w:space="0" w:color="auto" w:frame="1"/>
              </w:rPr>
              <w:t>Алишевского</w:t>
            </w:r>
            <w:proofErr w:type="spellEnd"/>
            <w:r w:rsidR="003B03E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60" w:type="dxa"/>
          </w:tcPr>
          <w:p w:rsidR="0075502B" w:rsidRPr="00840799" w:rsidRDefault="00C1252D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75502B" w:rsidRDefault="00C1252D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C1252D" w:rsidRPr="00840799" w:rsidRDefault="00C1252D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Трубненская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апрель</w:t>
            </w:r>
          </w:p>
        </w:tc>
      </w:tr>
      <w:tr w:rsidR="0075502B" w:rsidTr="00F7119E">
        <w:trPr>
          <w:trHeight w:val="1200"/>
        </w:trPr>
        <w:tc>
          <w:tcPr>
            <w:tcW w:w="706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5502B" w:rsidRPr="005854F1" w:rsidRDefault="00C1252D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5502B" w:rsidRPr="00840799" w:rsidRDefault="00C1252D" w:rsidP="00C1252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МДОУ Детский сад №17 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.Т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рубный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75502B" w:rsidTr="00F7119E">
        <w:trPr>
          <w:trHeight w:val="405"/>
        </w:trPr>
        <w:tc>
          <w:tcPr>
            <w:tcW w:w="706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5502B" w:rsidRPr="00840799" w:rsidRDefault="00C1252D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5502B" w:rsidRDefault="00C1252D" w:rsidP="00C1252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№35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.Т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уктубаево</w:t>
            </w:r>
            <w:proofErr w:type="spellEnd"/>
            <w:r w:rsidR="00B73EF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73EF8" w:rsidRPr="00840799" w:rsidRDefault="00B73EF8" w:rsidP="00C1252D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73EF8" w:rsidTr="00F7119E">
        <w:tc>
          <w:tcPr>
            <w:tcW w:w="706" w:type="dxa"/>
          </w:tcPr>
          <w:p w:rsidR="00B73EF8" w:rsidRPr="00840799" w:rsidRDefault="00B73EF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60" w:type="dxa"/>
          </w:tcPr>
          <w:p w:rsidR="00B73EF8" w:rsidRPr="00840799" w:rsidRDefault="00B73EF8" w:rsidP="00A0740B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2675" w:type="dxa"/>
          </w:tcPr>
          <w:p w:rsidR="00B73EF8" w:rsidRPr="00840799" w:rsidRDefault="00B73EF8" w:rsidP="00B73EF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Полетаевского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</w:tcPr>
          <w:p w:rsidR="00B73EF8" w:rsidRPr="00840799" w:rsidRDefault="00B73EF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июнь-июль</w:t>
            </w:r>
          </w:p>
        </w:tc>
      </w:tr>
      <w:tr w:rsidR="00B73EF8" w:rsidTr="00F7119E">
        <w:tc>
          <w:tcPr>
            <w:tcW w:w="706" w:type="dxa"/>
          </w:tcPr>
          <w:p w:rsidR="00B73EF8" w:rsidRPr="00840799" w:rsidRDefault="00B73EF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60" w:type="dxa"/>
          </w:tcPr>
          <w:p w:rsidR="00B73EF8" w:rsidRPr="00840799" w:rsidRDefault="00B73EF8" w:rsidP="00A0740B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B73EF8" w:rsidRDefault="00B73EF8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</w:t>
            </w:r>
            <w:r w:rsidR="00086774">
              <w:rPr>
                <w:sz w:val="28"/>
                <w:szCs w:val="28"/>
                <w:bdr w:val="none" w:sz="0" w:space="0" w:color="auto" w:frame="1"/>
              </w:rPr>
              <w:t>Б</w:t>
            </w:r>
            <w:r>
              <w:rPr>
                <w:sz w:val="28"/>
                <w:szCs w:val="28"/>
                <w:bdr w:val="none" w:sz="0" w:space="0" w:color="auto" w:frame="1"/>
              </w:rPr>
              <w:t>ОУ</w:t>
            </w:r>
          </w:p>
          <w:p w:rsidR="00B73EF8" w:rsidRPr="00840799" w:rsidRDefault="00B73EF8" w:rsidP="00B73EF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Полетаевская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  <w:tc>
          <w:tcPr>
            <w:tcW w:w="1824" w:type="dxa"/>
          </w:tcPr>
          <w:p w:rsidR="00B73EF8" w:rsidRPr="00840799" w:rsidRDefault="00B73EF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август</w:t>
            </w:r>
          </w:p>
        </w:tc>
      </w:tr>
      <w:tr w:rsidR="00C01906" w:rsidTr="00F7119E">
        <w:tc>
          <w:tcPr>
            <w:tcW w:w="706" w:type="dxa"/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860" w:type="dxa"/>
          </w:tcPr>
          <w:p w:rsidR="00C01906" w:rsidRPr="00840799" w:rsidRDefault="00C01906" w:rsidP="00A0740B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C01906" w:rsidRDefault="00C01906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№48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.Б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утаки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01906" w:rsidRPr="00840799" w:rsidRDefault="00C01906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01906" w:rsidTr="00F7119E">
        <w:tc>
          <w:tcPr>
            <w:tcW w:w="706" w:type="dxa"/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860" w:type="dxa"/>
          </w:tcPr>
          <w:p w:rsidR="00C01906" w:rsidRPr="00840799" w:rsidRDefault="00C01906" w:rsidP="00C01906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75" w:type="dxa"/>
          </w:tcPr>
          <w:p w:rsidR="00C01906" w:rsidRPr="00472C6C" w:rsidRDefault="00472C6C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72C6C">
              <w:rPr>
                <w:sz w:val="28"/>
                <w:szCs w:val="28"/>
                <w:bdr w:val="none" w:sz="0" w:space="0" w:color="auto" w:frame="1"/>
              </w:rPr>
              <w:t>Д</w:t>
            </w:r>
            <w:r w:rsidR="00C01906" w:rsidRPr="00472C6C">
              <w:rPr>
                <w:sz w:val="28"/>
                <w:szCs w:val="28"/>
                <w:bdr w:val="none" w:sz="0" w:space="0" w:color="auto" w:frame="1"/>
              </w:rPr>
              <w:t>етский сад</w:t>
            </w:r>
            <w:r w:rsidRPr="00472C6C">
              <w:rPr>
                <w:sz w:val="28"/>
                <w:szCs w:val="28"/>
                <w:bdr w:val="none" w:sz="0" w:space="0" w:color="auto" w:frame="1"/>
              </w:rPr>
              <w:t xml:space="preserve"> №147  ОАО РЖД</w:t>
            </w:r>
          </w:p>
          <w:p w:rsidR="00532415" w:rsidRDefault="00532415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72C6C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Start"/>
            <w:r w:rsidRPr="00472C6C">
              <w:rPr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Pr="00472C6C">
              <w:rPr>
                <w:sz w:val="28"/>
                <w:szCs w:val="28"/>
                <w:bdr w:val="none" w:sz="0" w:space="0" w:color="auto" w:frame="1"/>
              </w:rPr>
              <w:t>олетаево</w:t>
            </w:r>
          </w:p>
          <w:p w:rsidR="00C01906" w:rsidRPr="00840799" w:rsidRDefault="00C01906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01906" w:rsidRPr="00E565C7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01906" w:rsidTr="00532415">
        <w:trPr>
          <w:trHeight w:val="1275"/>
        </w:trPr>
        <w:tc>
          <w:tcPr>
            <w:tcW w:w="706" w:type="dxa"/>
            <w:tcBorders>
              <w:bottom w:val="single" w:sz="4" w:space="0" w:color="auto"/>
            </w:tcBorders>
          </w:tcPr>
          <w:p w:rsidR="00C01906" w:rsidRPr="00E565C7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32415" w:rsidRPr="00840799" w:rsidRDefault="00C01906" w:rsidP="00A0740B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C01906" w:rsidRPr="00840799" w:rsidRDefault="00C01906" w:rsidP="00C01906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ДЮСШ Полетаево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532415" w:rsidTr="00532415">
        <w:trPr>
          <w:trHeight w:val="3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32415" w:rsidRDefault="00532415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32415" w:rsidRPr="005854F1" w:rsidRDefault="00532415" w:rsidP="00A0740B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32415" w:rsidRDefault="00532415" w:rsidP="00C01906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Детская школа искусств</w:t>
            </w:r>
          </w:p>
          <w:p w:rsidR="00532415" w:rsidRDefault="003C1C14" w:rsidP="00C01906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="00532415">
              <w:rPr>
                <w:sz w:val="28"/>
                <w:szCs w:val="28"/>
                <w:bdr w:val="none" w:sz="0" w:space="0" w:color="auto" w:frame="1"/>
              </w:rPr>
              <w:t>.Полетаево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532415" w:rsidRDefault="00831B19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01906" w:rsidTr="00532415">
        <w:tc>
          <w:tcPr>
            <w:tcW w:w="706" w:type="dxa"/>
            <w:tcBorders>
              <w:top w:val="single" w:sz="4" w:space="0" w:color="auto"/>
            </w:tcBorders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532415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0" w:type="dxa"/>
          </w:tcPr>
          <w:p w:rsidR="00C01906" w:rsidRPr="00840799" w:rsidRDefault="00C01906" w:rsidP="009C2F5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AD707B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результативности мер, направленных на увеличение поступления доходов в бюджет Сосновского муниципального района </w:t>
            </w:r>
          </w:p>
        </w:tc>
        <w:tc>
          <w:tcPr>
            <w:tcW w:w="2675" w:type="dxa"/>
          </w:tcPr>
          <w:p w:rsidR="00C01906" w:rsidRPr="00840799" w:rsidRDefault="009C2F5E" w:rsidP="00A0740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КУИиЗО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Сосновского муниципального района</w:t>
            </w:r>
          </w:p>
        </w:tc>
        <w:tc>
          <w:tcPr>
            <w:tcW w:w="1824" w:type="dxa"/>
          </w:tcPr>
          <w:p w:rsidR="00C01906" w:rsidRPr="00840799" w:rsidRDefault="00C01906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Экспертно – аналитические  мероприятия</w:t>
      </w:r>
    </w:p>
    <w:p w:rsidR="006C37BF" w:rsidRPr="005436CA" w:rsidRDefault="006C37BF" w:rsidP="006C37BF">
      <w:pPr>
        <w:pStyle w:val="a5"/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594"/>
        <w:gridCol w:w="5361"/>
        <w:gridCol w:w="2281"/>
        <w:gridCol w:w="1829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36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201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</w:t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проверки годовой бюджетной отчетности главных администраторов средств районного бюджета</w:t>
            </w:r>
            <w:proofErr w:type="gramEnd"/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201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201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Внешняя проверка  годовых отчетов об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ении бюджетов поселений  за 201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Бюджеты 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202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ноябрь-декабрь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61" w:type="dxa"/>
          </w:tcPr>
          <w:p w:rsidR="0075502B" w:rsidRPr="00840799" w:rsidRDefault="0075502B" w:rsidP="00C0190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 бюджетов поселений на 20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C0190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02B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материалов контрольных и экспертно-аналитических мероприятий</w:t>
      </w:r>
    </w:p>
    <w:p w:rsidR="0075502B" w:rsidRPr="005436CA" w:rsidRDefault="0075502B" w:rsidP="0075502B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5502"/>
        <w:gridCol w:w="2127"/>
        <w:gridCol w:w="1666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02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666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02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Внесение представлений</w:t>
            </w:r>
            <w:r w:rsidR="00C01906">
              <w:rPr>
                <w:color w:val="2F3339"/>
                <w:sz w:val="28"/>
                <w:szCs w:val="28"/>
              </w:rPr>
              <w:t xml:space="preserve"> и предписаний </w:t>
            </w:r>
            <w:r w:rsidRPr="00840799">
              <w:rPr>
                <w:color w:val="2F3339"/>
                <w:sz w:val="28"/>
                <w:szCs w:val="28"/>
              </w:rPr>
              <w:t xml:space="preserve"> по результатам проведения контрольных мероприятий</w:t>
            </w:r>
          </w:p>
        </w:tc>
        <w:tc>
          <w:tcPr>
            <w:tcW w:w="2127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Проверенные объекты</w:t>
            </w:r>
          </w:p>
        </w:tc>
        <w:tc>
          <w:tcPr>
            <w:tcW w:w="1666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C01906">
        <w:trPr>
          <w:trHeight w:val="2100"/>
        </w:trPr>
        <w:tc>
          <w:tcPr>
            <w:tcW w:w="594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C01906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proofErr w:type="gramStart"/>
            <w:r w:rsidRPr="00840799">
              <w:rPr>
                <w:color w:val="2F3339"/>
                <w:sz w:val="28"/>
                <w:szCs w:val="28"/>
              </w:rPr>
              <w:t>Контроль за</w:t>
            </w:r>
            <w:proofErr w:type="gramEnd"/>
            <w:r w:rsidRPr="00840799">
              <w:rPr>
                <w:color w:val="2F3339"/>
                <w:sz w:val="28"/>
                <w:szCs w:val="28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 и предписаний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Проверенные объекты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C01906" w:rsidRPr="00840799" w:rsidTr="00C01906">
        <w:trPr>
          <w:trHeight w:val="360"/>
        </w:trPr>
        <w:tc>
          <w:tcPr>
            <w:tcW w:w="594" w:type="dxa"/>
            <w:tcBorders>
              <w:top w:val="single" w:sz="4" w:space="0" w:color="auto"/>
            </w:tcBorders>
          </w:tcPr>
          <w:p w:rsidR="00C01906" w:rsidRPr="00840799" w:rsidRDefault="00C01906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C01906" w:rsidRPr="00840799" w:rsidRDefault="00C01906" w:rsidP="00C01906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Проведение комиссии по рассмотрению результатов проверок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1906" w:rsidRPr="00840799" w:rsidRDefault="00C01906" w:rsidP="00A0740B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Проверенные объекты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01906" w:rsidRPr="00840799" w:rsidRDefault="00C01906" w:rsidP="00A0740B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</w:tbl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02B" w:rsidRPr="00840799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Правовое, методологическое обеспечение деятельности</w:t>
      </w:r>
    </w:p>
    <w:p w:rsidR="0075502B" w:rsidRDefault="0075502B" w:rsidP="0075502B">
      <w:pPr>
        <w:pStyle w:val="a5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кадровая работа</w:t>
      </w:r>
    </w:p>
    <w:p w:rsidR="0075502B" w:rsidRPr="00840799" w:rsidRDefault="0075502B" w:rsidP="0075502B">
      <w:pPr>
        <w:pStyle w:val="a5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594"/>
        <w:gridCol w:w="6725"/>
        <w:gridCol w:w="2605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2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725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 КСП</w:t>
            </w:r>
          </w:p>
        </w:tc>
        <w:tc>
          <w:tcPr>
            <w:tcW w:w="2605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725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КСП</w:t>
            </w:r>
          </w:p>
        </w:tc>
        <w:tc>
          <w:tcPr>
            <w:tcW w:w="2605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</w:tbl>
    <w:p w:rsidR="003D1CB0" w:rsidRDefault="003D1CB0" w:rsidP="0075502B">
      <w:pPr>
        <w:shd w:val="clear" w:color="auto" w:fill="FFFFFF"/>
        <w:spacing w:line="270" w:lineRule="atLeast"/>
        <w:ind w:left="720"/>
        <w:textAlignment w:val="baseline"/>
        <w:rPr>
          <w:color w:val="000000"/>
          <w:sz w:val="28"/>
          <w:szCs w:val="28"/>
        </w:rPr>
      </w:pPr>
    </w:p>
    <w:p w:rsidR="0075502B" w:rsidRPr="005436CA" w:rsidRDefault="0075502B" w:rsidP="0075502B">
      <w:pPr>
        <w:shd w:val="clear" w:color="auto" w:fill="FFFFFF"/>
        <w:spacing w:line="270" w:lineRule="atLeast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436CA">
        <w:rPr>
          <w:color w:val="000000"/>
          <w:sz w:val="28"/>
          <w:szCs w:val="28"/>
        </w:rPr>
        <w:t>Материально-техническое обеспечение, бухгалтерский учет</w:t>
      </w:r>
    </w:p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1"/>
        <w:gridCol w:w="2514"/>
      </w:tblGrid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80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  отчетности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Осуществление закупок товаров, работ и услуг для нужд КСП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502B" w:rsidRPr="00840799" w:rsidRDefault="0075502B" w:rsidP="00F7119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</w:t>
            </w:r>
            <w:r w:rsidRPr="00840799">
              <w:rPr>
                <w:color w:val="2F3339"/>
                <w:sz w:val="28"/>
                <w:szCs w:val="28"/>
              </w:rPr>
              <w:t>еред составлением годовой отчетности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5502B" w:rsidRPr="005436CA" w:rsidRDefault="0075502B" w:rsidP="0075502B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</w:t>
      </w:r>
    </w:p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75502B" w:rsidRPr="00840799" w:rsidRDefault="0075502B" w:rsidP="003D1CB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Составление плана работы КСП на 20</w:t>
            </w:r>
            <w:r w:rsidR="003D1CB0">
              <w:rPr>
                <w:color w:val="000000"/>
                <w:sz w:val="28"/>
                <w:szCs w:val="28"/>
              </w:rPr>
              <w:t>20</w:t>
            </w:r>
            <w:r w:rsidRPr="0084079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11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75502B" w:rsidRPr="00840799" w:rsidRDefault="0075502B" w:rsidP="003D1CB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 w:rsidR="003D1CB0">
              <w:rPr>
                <w:sz w:val="28"/>
                <w:szCs w:val="28"/>
                <w:bdr w:val="none" w:sz="0" w:space="0" w:color="auto" w:frame="1"/>
              </w:rPr>
              <w:t>18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  <w:tc>
          <w:tcPr>
            <w:tcW w:w="2511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февраль</w:t>
            </w:r>
          </w:p>
        </w:tc>
      </w:tr>
    </w:tbl>
    <w:p w:rsidR="0075502B" w:rsidRPr="00C22603" w:rsidRDefault="0075502B" w:rsidP="0075502B">
      <w:pPr>
        <w:ind w:left="720"/>
        <w:jc w:val="center"/>
        <w:rPr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c>
          <w:tcPr>
            <w:tcW w:w="594" w:type="dxa"/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</w:tcPr>
          <w:p w:rsidR="0075502B" w:rsidRPr="00C22603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603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Pr="000A15B4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rPr>
          <w:trHeight w:val="525"/>
        </w:trPr>
        <w:tc>
          <w:tcPr>
            <w:tcW w:w="594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75502B" w:rsidRPr="000A15B4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Размещение в сети «Интернет» информации о деятельности КСП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675"/>
        </w:trPr>
        <w:tc>
          <w:tcPr>
            <w:tcW w:w="594" w:type="dxa"/>
            <w:tcBorders>
              <w:top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75502B" w:rsidRPr="000A15B4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информации Главе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района </w:t>
            </w: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Собранию депутатов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другими органами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lastRenderedPageBreak/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c>
          <w:tcPr>
            <w:tcW w:w="594" w:type="dxa"/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 w:rsidR="0075502B" w:rsidRPr="00AF2392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AF2392">
              <w:rPr>
                <w:color w:val="2F3339"/>
                <w:sz w:val="28"/>
                <w:szCs w:val="28"/>
              </w:rPr>
              <w:t xml:space="preserve">Участие в работе </w:t>
            </w:r>
            <w:r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  <w:r w:rsidRPr="00AF2392">
              <w:rPr>
                <w:color w:val="2F3339"/>
                <w:sz w:val="28"/>
                <w:szCs w:val="28"/>
              </w:rPr>
              <w:t xml:space="preserve">, его конференциях, совещаниях, </w:t>
            </w:r>
            <w:r>
              <w:rPr>
                <w:color w:val="2F3339"/>
                <w:sz w:val="28"/>
                <w:szCs w:val="28"/>
              </w:rPr>
              <w:t xml:space="preserve">заседаниях президиума, </w:t>
            </w:r>
            <w:r w:rsidRPr="00AF2392">
              <w:rPr>
                <w:color w:val="2F3339"/>
                <w:sz w:val="28"/>
                <w:szCs w:val="28"/>
              </w:rPr>
              <w:t>рабочих органах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660"/>
        </w:trPr>
        <w:tc>
          <w:tcPr>
            <w:tcW w:w="594" w:type="dxa"/>
            <w:tcBorders>
              <w:bottom w:val="single" w:sz="4" w:space="0" w:color="auto"/>
            </w:tcBorders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комиссий  и сессий Собрания депутатов Сосновского муниципального района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3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5502B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работе совещаний Администрации Сосновского муниципального района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Pr="00C22603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2127CB"/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09"/>
    <w:rsid w:val="00086774"/>
    <w:rsid w:val="000D6CCF"/>
    <w:rsid w:val="002127CB"/>
    <w:rsid w:val="00225EE0"/>
    <w:rsid w:val="00245122"/>
    <w:rsid w:val="00297939"/>
    <w:rsid w:val="003B03EA"/>
    <w:rsid w:val="003C1C14"/>
    <w:rsid w:val="003D1CB0"/>
    <w:rsid w:val="00472C6C"/>
    <w:rsid w:val="00532415"/>
    <w:rsid w:val="005950F0"/>
    <w:rsid w:val="005D2BD2"/>
    <w:rsid w:val="006C37BF"/>
    <w:rsid w:val="0075502B"/>
    <w:rsid w:val="00831B19"/>
    <w:rsid w:val="009C2F5E"/>
    <w:rsid w:val="009D6999"/>
    <w:rsid w:val="00A34C05"/>
    <w:rsid w:val="00A42E4D"/>
    <w:rsid w:val="00AA4A09"/>
    <w:rsid w:val="00AD707B"/>
    <w:rsid w:val="00B62B4E"/>
    <w:rsid w:val="00B73EF8"/>
    <w:rsid w:val="00C01906"/>
    <w:rsid w:val="00C1141B"/>
    <w:rsid w:val="00C1252D"/>
    <w:rsid w:val="00D803F3"/>
    <w:rsid w:val="00DC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kornienkotb</cp:lastModifiedBy>
  <cp:revision>13</cp:revision>
  <cp:lastPrinted>2016-12-09T11:03:00Z</cp:lastPrinted>
  <dcterms:created xsi:type="dcterms:W3CDTF">2018-12-07T05:44:00Z</dcterms:created>
  <dcterms:modified xsi:type="dcterms:W3CDTF">2018-12-24T07:32:00Z</dcterms:modified>
</cp:coreProperties>
</file>