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E5" w:rsidRDefault="00502CE5" w:rsidP="00502CE5">
      <w:pPr>
        <w:pStyle w:val="a3"/>
        <w:ind w:firstLine="1134"/>
        <w:rPr>
          <w:rFonts w:ascii="Times New Roman" w:hAnsi="Times New Roman" w:cs="Times New Roman"/>
          <w:b/>
          <w:sz w:val="24"/>
          <w:szCs w:val="24"/>
        </w:rPr>
      </w:pPr>
      <w:bookmarkStart w:id="0" w:name="_GoBack"/>
      <w:bookmarkEnd w:id="0"/>
    </w:p>
    <w:p w:rsidR="00502CE5" w:rsidRPr="00502CE5" w:rsidRDefault="00502CE5" w:rsidP="00502CE5">
      <w:pPr>
        <w:pStyle w:val="a3"/>
        <w:ind w:firstLine="1134"/>
        <w:rPr>
          <w:rFonts w:ascii="Times New Roman" w:hAnsi="Times New Roman" w:cs="Times New Roman"/>
          <w:b/>
          <w:sz w:val="24"/>
          <w:szCs w:val="24"/>
        </w:rPr>
      </w:pPr>
      <w:r w:rsidRPr="00502CE5">
        <w:rPr>
          <w:rFonts w:ascii="Times New Roman" w:hAnsi="Times New Roman" w:cs="Times New Roman"/>
          <w:b/>
          <w:sz w:val="24"/>
          <w:szCs w:val="24"/>
        </w:rPr>
        <w:t>Госдума приняла в первом чтении проект о продлении внесудебной пролонгации долгов</w:t>
      </w:r>
    </w:p>
    <w:p w:rsidR="00502CE5" w:rsidRPr="005D6E48" w:rsidRDefault="006000CC" w:rsidP="00502CE5">
      <w:pPr>
        <w:pStyle w:val="a3"/>
        <w:ind w:firstLine="1134"/>
        <w:rPr>
          <w:rFonts w:ascii="Times New Roman" w:hAnsi="Times New Roman" w:cs="Times New Roman"/>
          <w:sz w:val="24"/>
          <w:szCs w:val="24"/>
        </w:rPr>
      </w:pPr>
      <w:hyperlink r:id="rId5" w:history="1">
        <w:r w:rsidR="00502CE5" w:rsidRPr="009809AB">
          <w:rPr>
            <w:rStyle w:val="a5"/>
            <w:rFonts w:ascii="Times New Roman" w:hAnsi="Times New Roman" w:cs="Times New Roman"/>
            <w:sz w:val="24"/>
            <w:szCs w:val="24"/>
          </w:rPr>
          <w:t>https://www.kommersant.ru/doc/4585769</w:t>
        </w:r>
      </w:hyperlink>
      <w:r w:rsidR="00502CE5">
        <w:rPr>
          <w:rFonts w:ascii="Times New Roman" w:hAnsi="Times New Roman" w:cs="Times New Roman"/>
          <w:sz w:val="24"/>
          <w:szCs w:val="24"/>
        </w:rPr>
        <w:t xml:space="preserve"> </w:t>
      </w:r>
    </w:p>
    <w:p w:rsidR="00502CE5"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Законопроект о продлении внесудебной рассрочки по долгам пострадавшего в период пандемии малого бизнеса прошел первое чтение в Госдуме.</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По общему правилу предоставить рассрочку исполнения решения о взыскании таких сумм может суд, однако этим летом был принят закон, позволяющий должнику получить «дополнительное время» в упрощенном порядке — через судебного пристава. Такой порядок касался долгов, по которым исполнительные документы были предъявлены приставу до 1 октября 2020 года.</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Рассмотренный вчера проект предполагает продление этого срока до 1 мая 2021 года. Депутаты указывают на актуальность меры — по состоянию на октябрь в исполнении Федеральной службы судебных приставов находятся дела о взыскании долгов более 2 млн организаций и предпринимателей на 860 млрд руб., а также 1,9 млн граждан с долгами в 361 млрд руб.</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Претендовать на внесудебную рассрочку могут малые и средние компании, а также индивидуальные предприниматели из наиболее пострадавших отраслей, не попавшие под действие моратория на банкротство.</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Она предоставляется однократно по долгам до 15 млн руб. на срок до года (но не позже чем до 1 августа 2021 года). Задолженность погашается поэтапно в виде равных ежемесячных платежей. Кроме того, на протяжении всей рассрочки должник не может выдавать поручительства и гарантии, а также совершать сделки, связанные с отчуждением или обременением своего имущества. При нарушении графика погашения рассрочка отменяется.</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Отметим, что рассрочка доступна не только МСП, но и части граждан — пенсионерам по старости, инвалидности или по потере кормильца (с размером пенсии менее двух МРОТ), у которых нет иных источников доходов и недвижимости (за исключением единственного жилья). Они могут в рамках исполнительного производства выплачивать в рассрочку кредитные долги до 1 млн руб. в течение двух лет (завершив это не позднее 1 июля 2022 года).</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Бизнес в целом оценивает продление положительно, однако считает этот шаг недостаточным.</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Как указывает глава «Опоры России» Александр Калинин, возможность отсрочки поможет компаниям пережить трудные времена, но пострадавшими остаются их «кредиторы», </w:t>
      </w:r>
      <w:proofErr w:type="gramStart"/>
      <w:r w:rsidRPr="005D6E48">
        <w:rPr>
          <w:rFonts w:ascii="Times New Roman" w:hAnsi="Times New Roman" w:cs="Times New Roman"/>
          <w:sz w:val="24"/>
          <w:szCs w:val="24"/>
        </w:rPr>
        <w:t>притом</w:t>
      </w:r>
      <w:proofErr w:type="gramEnd"/>
      <w:r w:rsidRPr="005D6E48">
        <w:rPr>
          <w:rFonts w:ascii="Times New Roman" w:hAnsi="Times New Roman" w:cs="Times New Roman"/>
          <w:sz w:val="24"/>
          <w:szCs w:val="24"/>
        </w:rPr>
        <w:t xml:space="preserve"> что кризис неплатежей, вероятно, усугубится предстоящей весной. «Комплексным решением проблемы неплатежей должно стать внедрение факторинга, которое уже предусмотрено нацпроектом МСП»,— добавляет господин Калинин.</w:t>
      </w:r>
    </w:p>
    <w:p w:rsidR="00502CE5" w:rsidRPr="005D6E48" w:rsidRDefault="00502CE5" w:rsidP="00502CE5">
      <w:pPr>
        <w:pStyle w:val="a3"/>
        <w:ind w:firstLine="1134"/>
        <w:rPr>
          <w:rFonts w:ascii="Times New Roman" w:hAnsi="Times New Roman" w:cs="Times New Roman"/>
          <w:sz w:val="24"/>
          <w:szCs w:val="24"/>
        </w:rPr>
      </w:pPr>
      <w:r w:rsidRPr="005D6E48">
        <w:rPr>
          <w:rFonts w:ascii="Times New Roman" w:hAnsi="Times New Roman" w:cs="Times New Roman"/>
          <w:sz w:val="24"/>
          <w:szCs w:val="24"/>
        </w:rPr>
        <w:t>Глава экспертного центра «Деловой России» по уголовно-правовой политике и исполнению судебных актов Екатерина Авдеева указывает, что рост просроченной задолженности «может не только спровоцировать большое количество банкротств в ближайшем будущем, но и создать предпосылки к росту заявлений о возбуждении уголовных дел — предприниматели будут брать на себя новые обязательства в надежде спасти бизнес за счет новых сделок, но в случае их неисполнения такие действия при определенных условиях могут квалифицироваться как мошеннические». Инициативу законодателей можно оценивать положительно «только в том случае, если предприниматели будут обращаться к этому механизму, просчитывая все риски», отмечает она. При этом эксперт предлагает проработать возможность предоставления рассрочки во внесудебном порядке при соблюдении ряда критериев и после пандемии.</w:t>
      </w:r>
    </w:p>
    <w:p w:rsidR="00502CE5" w:rsidRPr="005D6E48" w:rsidRDefault="00502CE5" w:rsidP="00502CE5">
      <w:pPr>
        <w:pStyle w:val="a3"/>
        <w:ind w:firstLine="1134"/>
        <w:rPr>
          <w:rFonts w:ascii="Times New Roman" w:hAnsi="Times New Roman" w:cs="Times New Roman"/>
          <w:sz w:val="24"/>
          <w:szCs w:val="24"/>
        </w:rPr>
      </w:pPr>
    </w:p>
    <w:p w:rsidR="00502CE5" w:rsidRPr="005D6E48" w:rsidRDefault="00502CE5" w:rsidP="00502CE5">
      <w:pPr>
        <w:pStyle w:val="a3"/>
        <w:ind w:firstLine="1134"/>
        <w:rPr>
          <w:rFonts w:ascii="Times New Roman" w:hAnsi="Times New Roman" w:cs="Times New Roman"/>
          <w:sz w:val="24"/>
          <w:szCs w:val="24"/>
        </w:rPr>
      </w:pPr>
    </w:p>
    <w:p w:rsidR="00842C3C" w:rsidRPr="00842C3C" w:rsidRDefault="00842C3C" w:rsidP="00842C3C">
      <w:pPr>
        <w:pStyle w:val="a3"/>
        <w:ind w:firstLine="1134"/>
        <w:rPr>
          <w:rFonts w:ascii="Times New Roman" w:hAnsi="Times New Roman" w:cs="Times New Roman"/>
          <w:b/>
          <w:sz w:val="24"/>
          <w:szCs w:val="24"/>
        </w:rPr>
      </w:pPr>
      <w:r w:rsidRPr="00842C3C">
        <w:rPr>
          <w:rFonts w:ascii="Times New Roman" w:hAnsi="Times New Roman" w:cs="Times New Roman"/>
          <w:b/>
          <w:sz w:val="24"/>
          <w:szCs w:val="24"/>
        </w:rPr>
        <w:lastRenderedPageBreak/>
        <w:t>Число россиян с четырьмя кредитами выросло на 500 тыс.</w:t>
      </w:r>
    </w:p>
    <w:p w:rsidR="008A3F48" w:rsidRPr="005D6E48" w:rsidRDefault="006000CC" w:rsidP="008A3F48">
      <w:pPr>
        <w:pStyle w:val="a3"/>
        <w:ind w:firstLine="1134"/>
        <w:rPr>
          <w:rFonts w:ascii="Times New Roman" w:hAnsi="Times New Roman" w:cs="Times New Roman"/>
          <w:sz w:val="24"/>
          <w:szCs w:val="24"/>
        </w:rPr>
      </w:pPr>
      <w:hyperlink r:id="rId6" w:history="1">
        <w:r w:rsidR="00842C3C" w:rsidRPr="009809AB">
          <w:rPr>
            <w:rStyle w:val="a5"/>
            <w:rFonts w:ascii="Times New Roman" w:hAnsi="Times New Roman" w:cs="Times New Roman"/>
            <w:sz w:val="24"/>
            <w:szCs w:val="24"/>
          </w:rPr>
          <w:t>https://iz.ru/1092067/mariia-kolobova/v-dolgakh-kak-v-tiskakh-chislo-rossiian-s-chetyrmia-kreditami-vyroslo-na-500-tys</w:t>
        </w:r>
      </w:hyperlink>
      <w:r w:rsidR="00842C3C">
        <w:rPr>
          <w:rFonts w:ascii="Times New Roman" w:hAnsi="Times New Roman" w:cs="Times New Roman"/>
          <w:sz w:val="24"/>
          <w:szCs w:val="24"/>
        </w:rPr>
        <w:t xml:space="preserve"> </w:t>
      </w:r>
    </w:p>
    <w:p w:rsidR="00842C3C" w:rsidRDefault="008A3F48" w:rsidP="00842C3C">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Число заемщиков с четырьмя и более займами в январе–сентябре 2020-го по сравнению с аналогичным периодом прошлого года выросло на 14%, или на 500 тыс., свидетельствует статистика Объединенного кредитного бюро (ОКБ). Также увеличилась </w:t>
      </w:r>
      <w:proofErr w:type="spellStart"/>
      <w:r w:rsidRPr="005D6E48">
        <w:rPr>
          <w:rFonts w:ascii="Times New Roman" w:hAnsi="Times New Roman" w:cs="Times New Roman"/>
          <w:sz w:val="24"/>
          <w:szCs w:val="24"/>
        </w:rPr>
        <w:t>закредитованность</w:t>
      </w:r>
      <w:proofErr w:type="spellEnd"/>
      <w:r w:rsidRPr="005D6E48">
        <w:rPr>
          <w:rFonts w:ascii="Times New Roman" w:hAnsi="Times New Roman" w:cs="Times New Roman"/>
          <w:sz w:val="24"/>
          <w:szCs w:val="24"/>
        </w:rPr>
        <w:t xml:space="preserve"> населения в целом. Сейчас в среднем на одного банковского клиента приходится 1,8 займа, в то время как в октябре этот показатель был на уровне 1,55, рассказали в кредитном бюро «</w:t>
      </w:r>
      <w:proofErr w:type="spellStart"/>
      <w:r w:rsidRPr="005D6E48">
        <w:rPr>
          <w:rFonts w:ascii="Times New Roman" w:hAnsi="Times New Roman" w:cs="Times New Roman"/>
          <w:sz w:val="24"/>
          <w:szCs w:val="24"/>
        </w:rPr>
        <w:t>Эквифакс</w:t>
      </w:r>
      <w:proofErr w:type="spellEnd"/>
      <w:r w:rsidRPr="005D6E48">
        <w:rPr>
          <w:rFonts w:ascii="Times New Roman" w:hAnsi="Times New Roman" w:cs="Times New Roman"/>
          <w:sz w:val="24"/>
          <w:szCs w:val="24"/>
        </w:rPr>
        <w:t>».</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На 1 сентября этого года объем кредитования населения достиг 19,06 трлн, увеличившись примерно на 12%. По данным с сайта Банка России, займы физлиц активно растут еще с июля, ежемесячно превышая 300 млрд рублей. Если в октябре на одного банковского клиента в среднем приходилось 1,55 долга, то сейчас эта цифра достигла 1,8, рассказал гендиректор «</w:t>
      </w:r>
      <w:proofErr w:type="spellStart"/>
      <w:r w:rsidRPr="005D6E48">
        <w:rPr>
          <w:rFonts w:ascii="Times New Roman" w:hAnsi="Times New Roman" w:cs="Times New Roman"/>
          <w:sz w:val="24"/>
          <w:szCs w:val="24"/>
        </w:rPr>
        <w:t>Эквифакса</w:t>
      </w:r>
      <w:proofErr w:type="spellEnd"/>
      <w:r w:rsidRPr="005D6E48">
        <w:rPr>
          <w:rFonts w:ascii="Times New Roman" w:hAnsi="Times New Roman" w:cs="Times New Roman"/>
          <w:sz w:val="24"/>
          <w:szCs w:val="24"/>
        </w:rPr>
        <w:t xml:space="preserve">» Олег </w:t>
      </w:r>
      <w:proofErr w:type="spellStart"/>
      <w:r w:rsidRPr="005D6E48">
        <w:rPr>
          <w:rFonts w:ascii="Times New Roman" w:hAnsi="Times New Roman" w:cs="Times New Roman"/>
          <w:sz w:val="24"/>
          <w:szCs w:val="24"/>
        </w:rPr>
        <w:t>Лагуткин</w:t>
      </w:r>
      <w:proofErr w:type="spellEnd"/>
      <w:r w:rsidRPr="005D6E48">
        <w:rPr>
          <w:rFonts w:ascii="Times New Roman" w:hAnsi="Times New Roman" w:cs="Times New Roman"/>
          <w:sz w:val="24"/>
          <w:szCs w:val="24"/>
        </w:rPr>
        <w:t>.</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Продолжает фиксироваться рекордный рост выдачи ипотечных кредитов. В </w:t>
      </w:r>
      <w:proofErr w:type="spellStart"/>
      <w:r w:rsidRPr="005D6E48">
        <w:rPr>
          <w:rFonts w:ascii="Times New Roman" w:hAnsi="Times New Roman" w:cs="Times New Roman"/>
          <w:sz w:val="24"/>
          <w:szCs w:val="24"/>
        </w:rPr>
        <w:t>lll</w:t>
      </w:r>
      <w:proofErr w:type="spellEnd"/>
      <w:r w:rsidRPr="005D6E48">
        <w:rPr>
          <w:rFonts w:ascii="Times New Roman" w:hAnsi="Times New Roman" w:cs="Times New Roman"/>
          <w:sz w:val="24"/>
          <w:szCs w:val="24"/>
        </w:rPr>
        <w:t xml:space="preserve"> квартале оформлено 467 тыс. таких займов, что на 57% больше, чем за аналогичный период прошлого года, рассказал гендиректор ОКБ Артур Александрович. Значительный рост обусловлен рекордно низкими ставками по ипотеке. Как ранее отмечали в регуляторе, жилищные ссуды остаются ключевым драйвером роста розничного портфеля банков.</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Снижение реальных доходов населения может привести к тому, что в 2021 году часть заемщиков будет массово банкротиться, предупреждает директор по стратегии ИК «</w:t>
      </w:r>
      <w:proofErr w:type="spellStart"/>
      <w:r w:rsidRPr="005D6E48">
        <w:rPr>
          <w:rFonts w:ascii="Times New Roman" w:hAnsi="Times New Roman" w:cs="Times New Roman"/>
          <w:sz w:val="24"/>
          <w:szCs w:val="24"/>
        </w:rPr>
        <w:t>Финам</w:t>
      </w:r>
      <w:proofErr w:type="spellEnd"/>
      <w:r w:rsidRPr="005D6E48">
        <w:rPr>
          <w:rFonts w:ascii="Times New Roman" w:hAnsi="Times New Roman" w:cs="Times New Roman"/>
          <w:sz w:val="24"/>
          <w:szCs w:val="24"/>
        </w:rPr>
        <w:t xml:space="preserve">» Ярослав Кабаков. Он считает, что последствия будут наиболее ощутимы в социальном плане, так как рост </w:t>
      </w:r>
      <w:proofErr w:type="spellStart"/>
      <w:r w:rsidRPr="005D6E48">
        <w:rPr>
          <w:rFonts w:ascii="Times New Roman" w:hAnsi="Times New Roman" w:cs="Times New Roman"/>
          <w:sz w:val="24"/>
          <w:szCs w:val="24"/>
        </w:rPr>
        <w:t>закредитованности</w:t>
      </w:r>
      <w:proofErr w:type="spellEnd"/>
      <w:r w:rsidRPr="005D6E48">
        <w:rPr>
          <w:rFonts w:ascii="Times New Roman" w:hAnsi="Times New Roman" w:cs="Times New Roman"/>
          <w:sz w:val="24"/>
          <w:szCs w:val="24"/>
        </w:rPr>
        <w:t xml:space="preserve"> происходит у наименее обеспеченных слоев населения. Аналитик «БКС Мир инвестиций» Егор </w:t>
      </w:r>
      <w:proofErr w:type="spellStart"/>
      <w:r w:rsidRPr="005D6E48">
        <w:rPr>
          <w:rFonts w:ascii="Times New Roman" w:hAnsi="Times New Roman" w:cs="Times New Roman"/>
          <w:sz w:val="24"/>
          <w:szCs w:val="24"/>
        </w:rPr>
        <w:t>Дахтлер</w:t>
      </w:r>
      <w:proofErr w:type="spellEnd"/>
      <w:r w:rsidRPr="005D6E48">
        <w:rPr>
          <w:rFonts w:ascii="Times New Roman" w:hAnsi="Times New Roman" w:cs="Times New Roman"/>
          <w:sz w:val="24"/>
          <w:szCs w:val="24"/>
        </w:rPr>
        <w:t xml:space="preserve"> тоже полагает, что рост числа заемщиков с тремя, а также с четырьмя и более кредитами может иметь негативные последствия в будущем, так как динамика реальных доходов населения по итогам 2020 года будет отрицательной.</w:t>
      </w:r>
    </w:p>
    <w:p w:rsidR="00842C3C" w:rsidRDefault="00842C3C" w:rsidP="008A3F48">
      <w:pPr>
        <w:pStyle w:val="a3"/>
        <w:ind w:firstLine="1134"/>
        <w:rPr>
          <w:rFonts w:ascii="Times New Roman" w:hAnsi="Times New Roman" w:cs="Times New Roman"/>
          <w:sz w:val="24"/>
          <w:szCs w:val="24"/>
        </w:rPr>
      </w:pPr>
    </w:p>
    <w:p w:rsidR="00842C3C" w:rsidRDefault="00842C3C" w:rsidP="008A3F48">
      <w:pPr>
        <w:pStyle w:val="a3"/>
        <w:ind w:firstLine="1134"/>
        <w:rPr>
          <w:rFonts w:ascii="Times New Roman" w:hAnsi="Times New Roman" w:cs="Times New Roman"/>
          <w:sz w:val="24"/>
          <w:szCs w:val="24"/>
        </w:rPr>
      </w:pPr>
    </w:p>
    <w:p w:rsidR="00842C3C" w:rsidRPr="00842C3C" w:rsidRDefault="00842C3C" w:rsidP="008A3F48">
      <w:pPr>
        <w:pStyle w:val="a3"/>
        <w:ind w:firstLine="1134"/>
        <w:rPr>
          <w:rFonts w:ascii="Times New Roman" w:hAnsi="Times New Roman" w:cs="Times New Roman"/>
          <w:b/>
          <w:sz w:val="24"/>
          <w:szCs w:val="24"/>
        </w:rPr>
      </w:pPr>
      <w:r w:rsidRPr="00842C3C">
        <w:rPr>
          <w:rFonts w:ascii="Times New Roman" w:hAnsi="Times New Roman" w:cs="Times New Roman"/>
          <w:b/>
          <w:sz w:val="24"/>
          <w:szCs w:val="24"/>
        </w:rPr>
        <w:t>Дублирующие требования к предоставлению финансовой отчетности отменят с 2022 года</w:t>
      </w:r>
    </w:p>
    <w:p w:rsidR="008A3F48" w:rsidRPr="005D6E48" w:rsidRDefault="006000CC" w:rsidP="008A3F48">
      <w:pPr>
        <w:pStyle w:val="a3"/>
        <w:ind w:firstLine="1134"/>
        <w:rPr>
          <w:rFonts w:ascii="Times New Roman" w:hAnsi="Times New Roman" w:cs="Times New Roman"/>
          <w:sz w:val="24"/>
          <w:szCs w:val="24"/>
        </w:rPr>
      </w:pPr>
      <w:hyperlink r:id="rId7" w:history="1">
        <w:r w:rsidR="00842C3C" w:rsidRPr="009809AB">
          <w:rPr>
            <w:rStyle w:val="a5"/>
            <w:rFonts w:ascii="Times New Roman" w:hAnsi="Times New Roman" w:cs="Times New Roman"/>
            <w:sz w:val="24"/>
            <w:szCs w:val="24"/>
          </w:rPr>
          <w:t>https://tass.ru/ekonomika/10101651</w:t>
        </w:r>
      </w:hyperlink>
      <w:r w:rsidR="00842C3C">
        <w:rPr>
          <w:rFonts w:ascii="Times New Roman" w:hAnsi="Times New Roman" w:cs="Times New Roman"/>
          <w:sz w:val="24"/>
          <w:szCs w:val="24"/>
        </w:rPr>
        <w:t xml:space="preserve"> </w:t>
      </w:r>
    </w:p>
    <w:p w:rsidR="00842C3C" w:rsidRDefault="008A3F48" w:rsidP="00842C3C">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Правительство России утвердило постановление, согласно которому дублирующие требования к предоставлению бухгалтерской отчетности утратят силу с 1 января 2022 года. </w:t>
      </w:r>
    </w:p>
    <w:p w:rsidR="008A3F48" w:rsidRPr="005D6E48" w:rsidRDefault="008A3F48" w:rsidP="00842C3C">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С 2020 года отчетность и аудиторские заключения, направляемые в Федеральную налоговую службу (ФНС), отражаются в государственном информационном ресурсе бухгалтерской отчетности (ГИР БО). "Эта система, с одной стороны, упрощает взаимодействие организаций, готовящих отчетность, с государством, с другой - обеспечивает доступ контролирующих органов к необходимым финансовым сведениям", - отмечают в </w:t>
      </w:r>
      <w:proofErr w:type="spellStart"/>
      <w:r w:rsidRPr="005D6E48">
        <w:rPr>
          <w:rFonts w:ascii="Times New Roman" w:hAnsi="Times New Roman" w:cs="Times New Roman"/>
          <w:sz w:val="24"/>
          <w:szCs w:val="24"/>
        </w:rPr>
        <w:t>кабмине</w:t>
      </w:r>
      <w:proofErr w:type="spellEnd"/>
      <w:r w:rsidRPr="005D6E48">
        <w:rPr>
          <w:rFonts w:ascii="Times New Roman" w:hAnsi="Times New Roman" w:cs="Times New Roman"/>
          <w:sz w:val="24"/>
          <w:szCs w:val="24"/>
        </w:rPr>
        <w:t>.</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Параллельно в отношении некоторых организаций продолжают действовать требования, связанные с передачей финансовых отчетов напрямую в госорганы, минуя ФНС. В связи с запуском ГИР БО, выполняющего функцию единого источника информации, такие требования утратили актуальность и будут упразднены.</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Это решение, в частности, касается федеральных государственных унитарных предприятий, поставщиков электроэнергии, естественных монополий и операторов электронных площадок в сфере закупок.</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Как поясняют в кабинете министров, постановление упростит процедуру предоставления отчетности и поможет избежать дублирования функций госорганов при работе с финансовой информацией.</w:t>
      </w:r>
    </w:p>
    <w:p w:rsidR="008A3F48" w:rsidRPr="005D6E48" w:rsidRDefault="008A3F48" w:rsidP="008A3F48">
      <w:pPr>
        <w:pStyle w:val="a3"/>
        <w:ind w:firstLine="1134"/>
        <w:rPr>
          <w:rFonts w:ascii="Times New Roman" w:hAnsi="Times New Roman" w:cs="Times New Roman"/>
          <w:sz w:val="24"/>
          <w:szCs w:val="24"/>
        </w:rPr>
      </w:pPr>
    </w:p>
    <w:p w:rsidR="00842C3C" w:rsidRPr="00842C3C" w:rsidRDefault="00842C3C" w:rsidP="00842C3C">
      <w:pPr>
        <w:pStyle w:val="a3"/>
        <w:ind w:firstLine="1134"/>
        <w:rPr>
          <w:rFonts w:ascii="Times New Roman" w:hAnsi="Times New Roman" w:cs="Times New Roman"/>
          <w:b/>
          <w:sz w:val="24"/>
          <w:szCs w:val="24"/>
        </w:rPr>
      </w:pPr>
      <w:r w:rsidRPr="00842C3C">
        <w:rPr>
          <w:rFonts w:ascii="Times New Roman" w:hAnsi="Times New Roman" w:cs="Times New Roman"/>
          <w:b/>
          <w:sz w:val="24"/>
          <w:szCs w:val="24"/>
        </w:rPr>
        <w:t>Банки заключили соглашения на 1 трлн рублей по программе кредитования МСП под 8,5%</w:t>
      </w:r>
    </w:p>
    <w:p w:rsidR="008A3F48" w:rsidRPr="005D6E48" w:rsidRDefault="006000CC" w:rsidP="008A3F48">
      <w:pPr>
        <w:pStyle w:val="a3"/>
        <w:ind w:firstLine="1134"/>
        <w:rPr>
          <w:rFonts w:ascii="Times New Roman" w:hAnsi="Times New Roman" w:cs="Times New Roman"/>
          <w:sz w:val="24"/>
          <w:szCs w:val="24"/>
        </w:rPr>
      </w:pPr>
      <w:hyperlink r:id="rId8" w:history="1">
        <w:r w:rsidR="00842C3C" w:rsidRPr="009809AB">
          <w:rPr>
            <w:rStyle w:val="a5"/>
            <w:rFonts w:ascii="Times New Roman" w:hAnsi="Times New Roman" w:cs="Times New Roman"/>
            <w:sz w:val="24"/>
            <w:szCs w:val="24"/>
          </w:rPr>
          <w:t>https://tass.ru/ekonomika/10101109</w:t>
        </w:r>
      </w:hyperlink>
      <w:r w:rsidR="00842C3C">
        <w:rPr>
          <w:rFonts w:ascii="Times New Roman" w:hAnsi="Times New Roman" w:cs="Times New Roman"/>
          <w:sz w:val="24"/>
          <w:szCs w:val="24"/>
        </w:rPr>
        <w:t xml:space="preserve"> </w:t>
      </w:r>
    </w:p>
    <w:p w:rsidR="00842C3C"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Российские банки заключили с начала 2020 года свыше 13 тыс. соглашений на общую сумму 1 трлн рублей с субъектами малого и среднего предпринимательства (МСП) для кредитования по льготной ставке не выше 8,5% годовых. </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В пресс-службе </w:t>
      </w:r>
      <w:r w:rsidR="00842C3C" w:rsidRPr="005D6E48">
        <w:rPr>
          <w:rFonts w:ascii="Times New Roman" w:hAnsi="Times New Roman" w:cs="Times New Roman"/>
          <w:sz w:val="24"/>
          <w:szCs w:val="24"/>
        </w:rPr>
        <w:t>Минэкономразвития</w:t>
      </w:r>
      <w:r w:rsidR="00842C3C">
        <w:rPr>
          <w:rFonts w:ascii="Times New Roman" w:hAnsi="Times New Roman" w:cs="Times New Roman"/>
          <w:sz w:val="24"/>
          <w:szCs w:val="24"/>
        </w:rPr>
        <w:t xml:space="preserve"> </w:t>
      </w:r>
      <w:r w:rsidRPr="005D6E48">
        <w:rPr>
          <w:rFonts w:ascii="Times New Roman" w:hAnsi="Times New Roman" w:cs="Times New Roman"/>
          <w:sz w:val="24"/>
          <w:szCs w:val="24"/>
        </w:rPr>
        <w:t xml:space="preserve">напомнили, что весной текущего года в программу вносились антикризисные изменения, упростившие требования к заемщику. В том числе исключено требование об отсутствии задолженности по налогам, сборам, об отсутствии задолженности по заработной плате, об отсутствии просроченных на срок свыше 30 календарных дней платежей по кредитным договорам, расширены возможности по рефинансированию кредитов. Также появилась возможность получения кредитов по льготной ставке для </w:t>
      </w:r>
      <w:proofErr w:type="spellStart"/>
      <w:r w:rsidRPr="005D6E48">
        <w:rPr>
          <w:rFonts w:ascii="Times New Roman" w:hAnsi="Times New Roman" w:cs="Times New Roman"/>
          <w:sz w:val="24"/>
          <w:szCs w:val="24"/>
        </w:rPr>
        <w:t>микропредприятий</w:t>
      </w:r>
      <w:proofErr w:type="spellEnd"/>
      <w:r w:rsidRPr="005D6E48">
        <w:rPr>
          <w:rFonts w:ascii="Times New Roman" w:hAnsi="Times New Roman" w:cs="Times New Roman"/>
          <w:sz w:val="24"/>
          <w:szCs w:val="24"/>
        </w:rPr>
        <w:t xml:space="preserve"> в сфере торговли.</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За время действия антикризисных изменений в апреле - ноябре уполномоченными банками по заключено более 11 тыс. кредитных договоров на общую сумму 813,8 млрд рублей, уточнили в пресс-службе.</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Программа льготного кредитования по ставке не более 8,5% запущена по нацпроекту "МСП и поддержка индивидуальной предпринимательской инициативы" в феврале 2019 года. Она предусматривает возможность для МСП получить льготный заем на оборотные цели в размере от 500 тыс. рублей до 500 млн рублей на срок до трех лет и на инвестиционные цели от 500 тыс. до 2 млрд рублей до 10 лет. Минфин РФ ранее отмечал, что в 2019 году не удалось выполнить показатель по объему финансовой поддержки МСП - из плановой суммы в размере около 1 трлн рублей была оказана поддержка на 750 млрд рублей.</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В министерстве вновь сообщили о планах снизить ставку по данной программе кредитования. Уже опубликован соответствующий проект постановления правительства РФ для общественного обсуждения. "Правительство прорабатывает вопрос снижения средней ставки по льготным кредитам для малого и среднего бизнеса с текущих 8,5% до не более чем 7% в 2021 году", - отметили в пресс-службе.</w:t>
      </w:r>
    </w:p>
    <w:p w:rsidR="008A3F48" w:rsidRDefault="008A3F48" w:rsidP="008A3F48">
      <w:pPr>
        <w:pStyle w:val="a3"/>
        <w:ind w:firstLine="1134"/>
        <w:rPr>
          <w:rFonts w:ascii="Times New Roman" w:hAnsi="Times New Roman" w:cs="Times New Roman"/>
          <w:sz w:val="24"/>
          <w:szCs w:val="24"/>
        </w:rPr>
      </w:pPr>
    </w:p>
    <w:p w:rsidR="008A3F48" w:rsidRPr="005D6E48" w:rsidRDefault="008A3F48" w:rsidP="008A3F48">
      <w:pPr>
        <w:pStyle w:val="a3"/>
        <w:ind w:firstLine="1134"/>
        <w:rPr>
          <w:rFonts w:ascii="Times New Roman" w:hAnsi="Times New Roman" w:cs="Times New Roman"/>
          <w:sz w:val="24"/>
          <w:szCs w:val="24"/>
        </w:rPr>
      </w:pPr>
    </w:p>
    <w:p w:rsidR="00842C3C" w:rsidRPr="00842C3C" w:rsidRDefault="00842C3C" w:rsidP="00842C3C">
      <w:pPr>
        <w:pStyle w:val="a3"/>
        <w:ind w:firstLine="1134"/>
        <w:rPr>
          <w:rFonts w:ascii="Times New Roman" w:hAnsi="Times New Roman" w:cs="Times New Roman"/>
          <w:b/>
          <w:sz w:val="24"/>
          <w:szCs w:val="24"/>
        </w:rPr>
      </w:pPr>
      <w:r w:rsidRPr="00842C3C">
        <w:rPr>
          <w:rFonts w:ascii="Times New Roman" w:hAnsi="Times New Roman" w:cs="Times New Roman"/>
          <w:b/>
          <w:sz w:val="24"/>
          <w:szCs w:val="24"/>
        </w:rPr>
        <w:t>Бизнес определился со списком подъемных мер для экономики</w:t>
      </w:r>
    </w:p>
    <w:p w:rsidR="008A3F48" w:rsidRPr="005D6E48" w:rsidRDefault="006000CC" w:rsidP="008A3F48">
      <w:pPr>
        <w:pStyle w:val="a3"/>
        <w:ind w:firstLine="1134"/>
        <w:rPr>
          <w:rFonts w:ascii="Times New Roman" w:hAnsi="Times New Roman" w:cs="Times New Roman"/>
          <w:sz w:val="24"/>
          <w:szCs w:val="24"/>
        </w:rPr>
      </w:pPr>
      <w:hyperlink r:id="rId9" w:history="1">
        <w:r w:rsidR="00842C3C" w:rsidRPr="009809AB">
          <w:rPr>
            <w:rStyle w:val="a5"/>
            <w:rFonts w:ascii="Times New Roman" w:hAnsi="Times New Roman" w:cs="Times New Roman"/>
            <w:sz w:val="24"/>
            <w:szCs w:val="24"/>
          </w:rPr>
          <w:t>https://www.kommersant.ru/doc/4585735</w:t>
        </w:r>
      </w:hyperlink>
      <w:r w:rsidR="00842C3C">
        <w:rPr>
          <w:rFonts w:ascii="Times New Roman" w:hAnsi="Times New Roman" w:cs="Times New Roman"/>
          <w:sz w:val="24"/>
          <w:szCs w:val="24"/>
        </w:rPr>
        <w:t xml:space="preserve"> </w:t>
      </w:r>
    </w:p>
    <w:p w:rsidR="00842C3C"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Новая комиссия РСПП, созданная для участия союза в нормативном обеспечении «инвестиционного бума», который готовит Белый дом, займется формированием позиции бизнеса по мерам стимулирования инвестиций. Вчера по итогам ее первого заседания промышленники направили первому вице-премьеру Андрею Белоусову перечень предложений.</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Среди них упоминаются СПИК и СЗПК (эта работа будет вестись совместно с профильными комитетами союза), повышение порога льготного финансирования промышленных проектов Фондом развития промышленности до 2 млрд руб., вопросы субсидирования НИОКР, а также нормативное обеспечение «общеэкономических» мер — таких как поддержка системообразующих компаний, предоставление транспортной субсидии, реализация комплексных программ повышения конкурентоспособности и т. п.</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Также новый орган займется мониторингом </w:t>
      </w:r>
      <w:proofErr w:type="spellStart"/>
      <w:r w:rsidRPr="005D6E48">
        <w:rPr>
          <w:rFonts w:ascii="Times New Roman" w:hAnsi="Times New Roman" w:cs="Times New Roman"/>
          <w:sz w:val="24"/>
          <w:szCs w:val="24"/>
        </w:rPr>
        <w:t>правоприменения</w:t>
      </w:r>
      <w:proofErr w:type="spellEnd"/>
      <w:r w:rsidRPr="005D6E48">
        <w:rPr>
          <w:rFonts w:ascii="Times New Roman" w:hAnsi="Times New Roman" w:cs="Times New Roman"/>
          <w:sz w:val="24"/>
          <w:szCs w:val="24"/>
        </w:rPr>
        <w:t xml:space="preserve"> при реализации комплексных программ повышения конкурентоспособности, страховой и кредитной поддержки экспорта и подготовкой предложений по совершенствованию процедуры освобождения от НДС ввозимого оборудования, не имеющего аналогов (регулируется постановлением правительства №372 от 30 апреля 2009 года, необходимо для технологического оснащения новых мощностей), и выработкой позиций союза «по текущим инициативам федеральных ведомств».</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lastRenderedPageBreak/>
        <w:t>Еще одной задачей комиссии станет «формирование предложений по поддержке капиталоемких проектов с объемом инвестиций более 50 млрд руб. через формирование пакета из существующих мер».</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Отдельными направлениями интересов нового органа станут мониторинг </w:t>
      </w:r>
      <w:proofErr w:type="spellStart"/>
      <w:r w:rsidRPr="005D6E48">
        <w:rPr>
          <w:rFonts w:ascii="Times New Roman" w:hAnsi="Times New Roman" w:cs="Times New Roman"/>
          <w:sz w:val="24"/>
          <w:szCs w:val="24"/>
        </w:rPr>
        <w:t>правоприменения</w:t>
      </w:r>
      <w:proofErr w:type="spellEnd"/>
      <w:r w:rsidRPr="005D6E48">
        <w:rPr>
          <w:rFonts w:ascii="Times New Roman" w:hAnsi="Times New Roman" w:cs="Times New Roman"/>
          <w:sz w:val="24"/>
          <w:szCs w:val="24"/>
        </w:rPr>
        <w:t xml:space="preserve"> механизма «единого окна» при экспорте, оптимизация объема отчетности перед ГИС «Промышленность» и разработка методологии оценки эффективности мер поддержки и степени их воздействия на достижение целей бизнеса и государства. Не обошлось в планах РСПП без протекционистских идей, однако пока они сформулированы довольно мягко: комиссия предполагает сформировать отдельную рабочую группу по закупкам, в том числе — «для оценки результативности введенных запретов и ограничений на закупку импортной продукции», говорится в документах союза.</w:t>
      </w:r>
    </w:p>
    <w:p w:rsidR="008A3F48" w:rsidRPr="005D6E48" w:rsidRDefault="008A3F48" w:rsidP="008A3F48">
      <w:pPr>
        <w:pStyle w:val="a3"/>
        <w:ind w:firstLine="1134"/>
        <w:rPr>
          <w:rFonts w:ascii="Times New Roman" w:hAnsi="Times New Roman" w:cs="Times New Roman"/>
          <w:sz w:val="24"/>
          <w:szCs w:val="24"/>
        </w:rPr>
      </w:pPr>
      <w:r w:rsidRPr="005D6E48">
        <w:rPr>
          <w:rFonts w:ascii="Times New Roman" w:hAnsi="Times New Roman" w:cs="Times New Roman"/>
          <w:sz w:val="24"/>
          <w:szCs w:val="24"/>
        </w:rPr>
        <w:t xml:space="preserve">Одним из первых в РСПП обсуждается вопрос совершенствования процедуры предоставления льготы по уплате ввозного НДС для оборудования, не имеющего аналогов в РФ. Проектом постановления правительства вводится новое требование для получения льготы — предоставление таможенникам подтверждения целевого назначения ввозимого технологического оборудования, которое выдается </w:t>
      </w:r>
      <w:proofErr w:type="spellStart"/>
      <w:r w:rsidRPr="005D6E48">
        <w:rPr>
          <w:rFonts w:ascii="Times New Roman" w:hAnsi="Times New Roman" w:cs="Times New Roman"/>
          <w:sz w:val="24"/>
          <w:szCs w:val="24"/>
        </w:rPr>
        <w:t>Минпромтором</w:t>
      </w:r>
      <w:proofErr w:type="spellEnd"/>
      <w:r w:rsidRPr="005D6E48">
        <w:rPr>
          <w:rFonts w:ascii="Times New Roman" w:hAnsi="Times New Roman" w:cs="Times New Roman"/>
          <w:sz w:val="24"/>
          <w:szCs w:val="24"/>
        </w:rPr>
        <w:t xml:space="preserve">. На прошлой неделе РСПП обратился к замминистра Василию Осьмакову с письмом (есть у “Ъ”), в котором новация называется дополнительным административным барьером. В письме промышленное лобби просит обсудить с ним все необходимые подзаконные акты «во избежание риска срыва графика реализации инвестиционных проектов — из-за срыва поставки оборудования». Авторы отмечают, что дополнительное требование не уменьшает рисков: подтверждение </w:t>
      </w:r>
      <w:proofErr w:type="spellStart"/>
      <w:r w:rsidRPr="005D6E48">
        <w:rPr>
          <w:rFonts w:ascii="Times New Roman" w:hAnsi="Times New Roman" w:cs="Times New Roman"/>
          <w:sz w:val="24"/>
          <w:szCs w:val="24"/>
        </w:rPr>
        <w:t>Минпромторгом</w:t>
      </w:r>
      <w:proofErr w:type="spellEnd"/>
      <w:r w:rsidRPr="005D6E48">
        <w:rPr>
          <w:rFonts w:ascii="Times New Roman" w:hAnsi="Times New Roman" w:cs="Times New Roman"/>
          <w:sz w:val="24"/>
          <w:szCs w:val="24"/>
        </w:rPr>
        <w:t xml:space="preserve"> целевого использования такого оборудования не спасает от проверок ФТС, создавая необходимость привязки импорта к </w:t>
      </w:r>
      <w:proofErr w:type="spellStart"/>
      <w:r w:rsidRPr="005D6E48">
        <w:rPr>
          <w:rFonts w:ascii="Times New Roman" w:hAnsi="Times New Roman" w:cs="Times New Roman"/>
          <w:sz w:val="24"/>
          <w:szCs w:val="24"/>
        </w:rPr>
        <w:t>инвестпроекту</w:t>
      </w:r>
      <w:proofErr w:type="spellEnd"/>
      <w:r w:rsidRPr="005D6E48">
        <w:rPr>
          <w:rFonts w:ascii="Times New Roman" w:hAnsi="Times New Roman" w:cs="Times New Roman"/>
          <w:sz w:val="24"/>
          <w:szCs w:val="24"/>
        </w:rPr>
        <w:t>.</w:t>
      </w:r>
    </w:p>
    <w:p w:rsidR="00842C3C" w:rsidRDefault="00842C3C" w:rsidP="008A3F48">
      <w:pPr>
        <w:pStyle w:val="a3"/>
        <w:ind w:firstLine="1134"/>
        <w:rPr>
          <w:rFonts w:ascii="Times New Roman" w:hAnsi="Times New Roman" w:cs="Times New Roman"/>
          <w:sz w:val="24"/>
          <w:szCs w:val="24"/>
        </w:rPr>
      </w:pPr>
    </w:p>
    <w:sectPr w:rsidR="00842C3C" w:rsidSect="00554D0D">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88"/>
    <w:rsid w:val="00502CE5"/>
    <w:rsid w:val="005D6E48"/>
    <w:rsid w:val="006000CC"/>
    <w:rsid w:val="00842C3C"/>
    <w:rsid w:val="008A3F48"/>
    <w:rsid w:val="00D7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3DACA-B13A-49CF-90D3-ECE7B453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54D0D"/>
    <w:pPr>
      <w:spacing w:after="0" w:line="240" w:lineRule="auto"/>
    </w:pPr>
    <w:rPr>
      <w:rFonts w:ascii="Consolas" w:hAnsi="Consolas"/>
      <w:sz w:val="21"/>
      <w:szCs w:val="21"/>
    </w:rPr>
  </w:style>
  <w:style w:type="character" w:customStyle="1" w:styleId="a4">
    <w:name w:val="Текст Знак"/>
    <w:basedOn w:val="a0"/>
    <w:link w:val="a3"/>
    <w:uiPriority w:val="99"/>
    <w:rsid w:val="00554D0D"/>
    <w:rPr>
      <w:rFonts w:ascii="Consolas" w:hAnsi="Consolas"/>
      <w:sz w:val="21"/>
      <w:szCs w:val="21"/>
    </w:rPr>
  </w:style>
  <w:style w:type="character" w:styleId="a5">
    <w:name w:val="Hyperlink"/>
    <w:basedOn w:val="a0"/>
    <w:uiPriority w:val="99"/>
    <w:unhideWhenUsed/>
    <w:rsid w:val="00842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ekonomika/10101109" TargetMode="External"/><Relationship Id="rId3" Type="http://schemas.openxmlformats.org/officeDocument/2006/relationships/settings" Target="settings.xml"/><Relationship Id="rId7" Type="http://schemas.openxmlformats.org/officeDocument/2006/relationships/hyperlink" Target="https://tass.ru/ekonomika/101016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z.ru/1092067/mariia-kolobova/v-dolgakh-kak-v-tiskakh-chislo-rossiian-s-chetyrmia-kreditami-vyroslo-na-500-tys" TargetMode="External"/><Relationship Id="rId11" Type="http://schemas.openxmlformats.org/officeDocument/2006/relationships/theme" Target="theme/theme1.xml"/><Relationship Id="rId5" Type="http://schemas.openxmlformats.org/officeDocument/2006/relationships/hyperlink" Target="https://www.kommersant.ru/doc/45857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ommersant.ru/doc/4585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1B6C-5E4C-4569-86DA-ED5AF9ED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2020-12-01T05:21:00Z</dcterms:created>
  <dcterms:modified xsi:type="dcterms:W3CDTF">2020-12-01T05:21:00Z</dcterms:modified>
</cp:coreProperties>
</file>