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EE" w:rsidRPr="004C2AEE" w:rsidRDefault="004C2AEE" w:rsidP="004C2AEE">
      <w:pPr>
        <w:pStyle w:val="a3"/>
        <w:ind w:firstLine="1134"/>
        <w:rPr>
          <w:rFonts w:ascii="Times New Roman" w:hAnsi="Times New Roman" w:cs="Times New Roman"/>
          <w:b/>
          <w:sz w:val="24"/>
          <w:szCs w:val="24"/>
        </w:rPr>
      </w:pPr>
      <w:r w:rsidRPr="004C2AEE">
        <w:rPr>
          <w:rFonts w:ascii="Times New Roman" w:hAnsi="Times New Roman" w:cs="Times New Roman"/>
          <w:b/>
          <w:sz w:val="24"/>
          <w:szCs w:val="24"/>
        </w:rPr>
        <w:t>Компании получат льготные кредиты на цифровую трансформацию</w:t>
      </w:r>
    </w:p>
    <w:p w:rsidR="000D4B72" w:rsidRPr="00B1625A" w:rsidRDefault="004C2AEE" w:rsidP="000D4B72">
      <w:pPr>
        <w:pStyle w:val="a3"/>
        <w:ind w:firstLine="1134"/>
        <w:rPr>
          <w:rFonts w:ascii="Times New Roman" w:hAnsi="Times New Roman" w:cs="Times New Roman"/>
          <w:sz w:val="24"/>
          <w:szCs w:val="24"/>
        </w:rPr>
      </w:pPr>
      <w:hyperlink r:id="rId5" w:history="1">
        <w:r w:rsidRPr="00CD50A0">
          <w:rPr>
            <w:rStyle w:val="a5"/>
            <w:rFonts w:ascii="Times New Roman" w:hAnsi="Times New Roman" w:cs="Times New Roman"/>
            <w:sz w:val="24"/>
            <w:szCs w:val="24"/>
          </w:rPr>
          <w:t>https://ria.ru/20200811/1575656075.html</w:t>
        </w:r>
      </w:hyperlink>
      <w:r>
        <w:rPr>
          <w:rFonts w:ascii="Times New Roman" w:hAnsi="Times New Roman" w:cs="Times New Roman"/>
          <w:sz w:val="24"/>
          <w:szCs w:val="24"/>
        </w:rPr>
        <w:t xml:space="preserve"> </w:t>
      </w:r>
    </w:p>
    <w:p w:rsidR="000D4B72" w:rsidRPr="00B1625A" w:rsidRDefault="000D4B72" w:rsidP="000D4B72">
      <w:pPr>
        <w:pStyle w:val="a3"/>
        <w:ind w:firstLine="1134"/>
        <w:rPr>
          <w:rFonts w:ascii="Times New Roman" w:hAnsi="Times New Roman" w:cs="Times New Roman"/>
          <w:sz w:val="24"/>
          <w:szCs w:val="24"/>
        </w:rPr>
      </w:pPr>
      <w:proofErr w:type="spellStart"/>
      <w:r w:rsidRPr="00B1625A">
        <w:rPr>
          <w:rFonts w:ascii="Times New Roman" w:hAnsi="Times New Roman" w:cs="Times New Roman"/>
          <w:sz w:val="24"/>
          <w:szCs w:val="24"/>
        </w:rPr>
        <w:t>Минкомсвязь</w:t>
      </w:r>
      <w:proofErr w:type="spellEnd"/>
      <w:r w:rsidRPr="00B1625A">
        <w:rPr>
          <w:rFonts w:ascii="Times New Roman" w:hAnsi="Times New Roman" w:cs="Times New Roman"/>
          <w:sz w:val="24"/>
          <w:szCs w:val="24"/>
        </w:rPr>
        <w:t xml:space="preserve"> РФ запустила программу, в рамках которой компании смогут получить льготные кредиты под 1-5% годовых на реализацию проектов цифровой трансформации, а министерство будет компенсировать банкам недополученные ими доходы на предоставление таких кредитов</w:t>
      </w:r>
      <w:r w:rsidR="004C2AEE">
        <w:rPr>
          <w:rFonts w:ascii="Times New Roman" w:hAnsi="Times New Roman" w:cs="Times New Roman"/>
          <w:sz w:val="24"/>
          <w:szCs w:val="24"/>
        </w:rPr>
        <w:t>.</w:t>
      </w:r>
      <w:proofErr w:type="gramStart"/>
      <w:r w:rsidR="004C2AEE">
        <w:rPr>
          <w:rFonts w:ascii="Times New Roman" w:hAnsi="Times New Roman" w:cs="Times New Roman"/>
          <w:sz w:val="24"/>
          <w:szCs w:val="24"/>
        </w:rPr>
        <w:t xml:space="preserve"> Об этом </w:t>
      </w:r>
      <w:r w:rsidRPr="00B1625A">
        <w:rPr>
          <w:rFonts w:ascii="Times New Roman" w:hAnsi="Times New Roman" w:cs="Times New Roman"/>
          <w:sz w:val="24"/>
          <w:szCs w:val="24"/>
        </w:rPr>
        <w:t>замглавы министерства Максим Паршин</w:t>
      </w:r>
      <w:r w:rsidR="004C2AEE">
        <w:rPr>
          <w:rFonts w:ascii="Times New Roman" w:hAnsi="Times New Roman" w:cs="Times New Roman"/>
          <w:sz w:val="24"/>
          <w:szCs w:val="24"/>
        </w:rPr>
        <w:t xml:space="preserve"> </w:t>
      </w:r>
      <w:r w:rsidR="004C2AEE" w:rsidRPr="00B1625A">
        <w:rPr>
          <w:rFonts w:ascii="Times New Roman" w:hAnsi="Times New Roman" w:cs="Times New Roman"/>
          <w:sz w:val="24"/>
          <w:szCs w:val="24"/>
        </w:rPr>
        <w:t xml:space="preserve">сообщил на совместном с Ассоциацией российских банков (АРБ) </w:t>
      </w:r>
      <w:proofErr w:type="spellStart"/>
      <w:r w:rsidR="004C2AEE" w:rsidRPr="00B1625A">
        <w:rPr>
          <w:rFonts w:ascii="Times New Roman" w:hAnsi="Times New Roman" w:cs="Times New Roman"/>
          <w:sz w:val="24"/>
          <w:szCs w:val="24"/>
        </w:rPr>
        <w:t>вебинаре</w:t>
      </w:r>
      <w:proofErr w:type="spellEnd"/>
      <w:r w:rsidR="004C2AEE" w:rsidRPr="00B1625A">
        <w:rPr>
          <w:rFonts w:ascii="Times New Roman" w:hAnsi="Times New Roman" w:cs="Times New Roman"/>
          <w:sz w:val="24"/>
          <w:szCs w:val="24"/>
        </w:rPr>
        <w:t xml:space="preserve"> по вопросу льготного кредитования.</w:t>
      </w:r>
      <w:proofErr w:type="gramEnd"/>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Ранее во вторник Паршин сказал, что </w:t>
      </w:r>
      <w:proofErr w:type="spellStart"/>
      <w:r w:rsidRPr="00B1625A">
        <w:rPr>
          <w:rFonts w:ascii="Times New Roman" w:hAnsi="Times New Roman" w:cs="Times New Roman"/>
          <w:sz w:val="24"/>
          <w:szCs w:val="24"/>
        </w:rPr>
        <w:t>Минкомсвязь</w:t>
      </w:r>
      <w:proofErr w:type="spellEnd"/>
      <w:r w:rsidRPr="00B1625A">
        <w:rPr>
          <w:rFonts w:ascii="Times New Roman" w:hAnsi="Times New Roman" w:cs="Times New Roman"/>
          <w:sz w:val="24"/>
          <w:szCs w:val="24"/>
        </w:rPr>
        <w:t xml:space="preserve"> подготовила проекты директив, обязывающие госкомпании и компании с </w:t>
      </w:r>
      <w:proofErr w:type="spellStart"/>
      <w:r w:rsidRPr="00B1625A">
        <w:rPr>
          <w:rFonts w:ascii="Times New Roman" w:hAnsi="Times New Roman" w:cs="Times New Roman"/>
          <w:sz w:val="24"/>
          <w:szCs w:val="24"/>
        </w:rPr>
        <w:t>госучастием</w:t>
      </w:r>
      <w:proofErr w:type="spellEnd"/>
      <w:r w:rsidRPr="00B1625A">
        <w:rPr>
          <w:rFonts w:ascii="Times New Roman" w:hAnsi="Times New Roman" w:cs="Times New Roman"/>
          <w:sz w:val="24"/>
          <w:szCs w:val="24"/>
        </w:rPr>
        <w:t xml:space="preserve"> принять программы цифровой трансформации, основанные </w:t>
      </w:r>
      <w:proofErr w:type="gramStart"/>
      <w:r w:rsidRPr="00B1625A">
        <w:rPr>
          <w:rFonts w:ascii="Times New Roman" w:hAnsi="Times New Roman" w:cs="Times New Roman"/>
          <w:sz w:val="24"/>
          <w:szCs w:val="24"/>
        </w:rPr>
        <w:t>на</w:t>
      </w:r>
      <w:proofErr w:type="gramEnd"/>
      <w:r w:rsidRPr="00B1625A">
        <w:rPr>
          <w:rFonts w:ascii="Times New Roman" w:hAnsi="Times New Roman" w:cs="Times New Roman"/>
          <w:sz w:val="24"/>
          <w:szCs w:val="24"/>
        </w:rPr>
        <w:t xml:space="preserve"> отечественных IT-решениях.</w:t>
      </w:r>
    </w:p>
    <w:p w:rsidR="004C2AEE"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"Наряду с обязательной частью, где мы директивно обяжем государственные компании встать на путь </w:t>
      </w:r>
      <w:proofErr w:type="spellStart"/>
      <w:r w:rsidRPr="00B1625A">
        <w:rPr>
          <w:rFonts w:ascii="Times New Roman" w:hAnsi="Times New Roman" w:cs="Times New Roman"/>
          <w:sz w:val="24"/>
          <w:szCs w:val="24"/>
        </w:rPr>
        <w:t>цифровизации</w:t>
      </w:r>
      <w:proofErr w:type="spellEnd"/>
      <w:r w:rsidRPr="00B1625A">
        <w:rPr>
          <w:rFonts w:ascii="Times New Roman" w:hAnsi="Times New Roman" w:cs="Times New Roman"/>
          <w:sz w:val="24"/>
          <w:szCs w:val="24"/>
        </w:rPr>
        <w:t xml:space="preserve"> и делать это скоординировано и высокими темпами, правительство предусматривает меры поддержки, которые будут </w:t>
      </w:r>
      <w:proofErr w:type="gramStart"/>
      <w:r w:rsidRPr="00B1625A">
        <w:rPr>
          <w:rFonts w:ascii="Times New Roman" w:hAnsi="Times New Roman" w:cs="Times New Roman"/>
          <w:sz w:val="24"/>
          <w:szCs w:val="24"/>
        </w:rPr>
        <w:t>стимулировать</w:t>
      </w:r>
      <w:proofErr w:type="gramEnd"/>
      <w:r w:rsidRPr="00B1625A">
        <w:rPr>
          <w:rFonts w:ascii="Times New Roman" w:hAnsi="Times New Roman" w:cs="Times New Roman"/>
          <w:sz w:val="24"/>
          <w:szCs w:val="24"/>
        </w:rPr>
        <w:t xml:space="preserve"> и дадут дополнительные ресурсы для реализации программ цифровой трансформации. И одним из важнейших, а может быть, главным инструментом является льготное кредитование", - сказал Паршин </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"Уже в этом году предусмотрены существенные средства в федеральном бюджете, за счет которых мы можем компенсировать банкам недополученные ими доходы на предоставление льготного кредита", - сообщил замминистра. По его словам, льготный кредит на цифровую трансформацию будет предоставляться по ставке для конечного заемщика от 1 до 5% </w:t>
      </w:r>
      <w:proofErr w:type="gramStart"/>
      <w:r w:rsidRPr="00B1625A">
        <w:rPr>
          <w:rFonts w:ascii="Times New Roman" w:hAnsi="Times New Roman" w:cs="Times New Roman"/>
          <w:sz w:val="24"/>
          <w:szCs w:val="24"/>
        </w:rPr>
        <w:t>годовых</w:t>
      </w:r>
      <w:proofErr w:type="gramEnd"/>
      <w:r w:rsidRPr="00B1625A">
        <w:rPr>
          <w:rFonts w:ascii="Times New Roman" w:hAnsi="Times New Roman" w:cs="Times New Roman"/>
          <w:sz w:val="24"/>
          <w:szCs w:val="24"/>
        </w:rPr>
        <w:t xml:space="preserve">. При этом </w:t>
      </w:r>
      <w:proofErr w:type="spellStart"/>
      <w:r w:rsidRPr="00B1625A">
        <w:rPr>
          <w:rFonts w:ascii="Times New Roman" w:hAnsi="Times New Roman" w:cs="Times New Roman"/>
          <w:sz w:val="24"/>
          <w:szCs w:val="24"/>
        </w:rPr>
        <w:t>Минкомсвязь</w:t>
      </w:r>
      <w:proofErr w:type="spellEnd"/>
      <w:r w:rsidRPr="00B1625A">
        <w:rPr>
          <w:rFonts w:ascii="Times New Roman" w:hAnsi="Times New Roman" w:cs="Times New Roman"/>
          <w:sz w:val="24"/>
          <w:szCs w:val="24"/>
        </w:rPr>
        <w:t xml:space="preserve"> компенсирует банкам 90% ключевой ставки Банка России (сейчас 4,25%).</w:t>
      </w:r>
    </w:p>
    <w:p w:rsidR="000D4B72" w:rsidRDefault="004C2AEE" w:rsidP="004C2AEE">
      <w:pPr>
        <w:pStyle w:val="a3"/>
        <w:ind w:firstLine="1134"/>
        <w:rPr>
          <w:rFonts w:ascii="Times New Roman" w:hAnsi="Times New Roman" w:cs="Times New Roman"/>
          <w:sz w:val="24"/>
          <w:szCs w:val="24"/>
        </w:rPr>
      </w:pPr>
      <w:r>
        <w:rPr>
          <w:rFonts w:ascii="Times New Roman" w:hAnsi="Times New Roman" w:cs="Times New Roman"/>
          <w:sz w:val="24"/>
          <w:szCs w:val="24"/>
        </w:rPr>
        <w:t>П</w:t>
      </w:r>
      <w:r w:rsidR="000D4B72" w:rsidRPr="00B1625A">
        <w:rPr>
          <w:rFonts w:ascii="Times New Roman" w:hAnsi="Times New Roman" w:cs="Times New Roman"/>
          <w:sz w:val="24"/>
          <w:szCs w:val="24"/>
        </w:rPr>
        <w:t xml:space="preserve">равила реализации программы, порядок отбора и полномочия банков утверждены, </w:t>
      </w:r>
      <w:proofErr w:type="spellStart"/>
      <w:r w:rsidR="000D4B72" w:rsidRPr="00B1625A">
        <w:rPr>
          <w:rFonts w:ascii="Times New Roman" w:hAnsi="Times New Roman" w:cs="Times New Roman"/>
          <w:sz w:val="24"/>
          <w:szCs w:val="24"/>
        </w:rPr>
        <w:t>Минкомсвязь</w:t>
      </w:r>
      <w:proofErr w:type="spellEnd"/>
      <w:r w:rsidR="000D4B72" w:rsidRPr="00B1625A">
        <w:rPr>
          <w:rFonts w:ascii="Times New Roman" w:hAnsi="Times New Roman" w:cs="Times New Roman"/>
          <w:sz w:val="24"/>
          <w:szCs w:val="24"/>
        </w:rPr>
        <w:t xml:space="preserve"> с 10 августа начала </w:t>
      </w:r>
      <w:proofErr w:type="spellStart"/>
      <w:r w:rsidR="000D4B72" w:rsidRPr="00B1625A">
        <w:rPr>
          <w:rFonts w:ascii="Times New Roman" w:hAnsi="Times New Roman" w:cs="Times New Roman"/>
          <w:sz w:val="24"/>
          <w:szCs w:val="24"/>
        </w:rPr>
        <w:t>аккредитовывать</w:t>
      </w:r>
      <w:proofErr w:type="spellEnd"/>
      <w:r w:rsidR="000D4B72" w:rsidRPr="00B1625A">
        <w:rPr>
          <w:rFonts w:ascii="Times New Roman" w:hAnsi="Times New Roman" w:cs="Times New Roman"/>
          <w:sz w:val="24"/>
          <w:szCs w:val="24"/>
        </w:rPr>
        <w:t xml:space="preserve"> банки и подписывать с ними соглашения.</w:t>
      </w:r>
    </w:p>
    <w:p w:rsidR="004C2AEE" w:rsidRDefault="004C2AEE" w:rsidP="004C2AEE">
      <w:pPr>
        <w:pStyle w:val="a3"/>
        <w:ind w:firstLine="1134"/>
        <w:rPr>
          <w:rFonts w:ascii="Times New Roman" w:hAnsi="Times New Roman" w:cs="Times New Roman"/>
          <w:sz w:val="24"/>
          <w:szCs w:val="24"/>
        </w:rPr>
      </w:pPr>
    </w:p>
    <w:p w:rsidR="004C2AEE" w:rsidRDefault="004C2AEE" w:rsidP="004C2AEE">
      <w:pPr>
        <w:pStyle w:val="a3"/>
        <w:ind w:firstLine="1134"/>
        <w:rPr>
          <w:rFonts w:ascii="Times New Roman" w:hAnsi="Times New Roman" w:cs="Times New Roman"/>
          <w:sz w:val="24"/>
          <w:szCs w:val="24"/>
        </w:rPr>
      </w:pPr>
    </w:p>
    <w:p w:rsidR="004C2AEE" w:rsidRPr="004C2AEE" w:rsidRDefault="004C2AEE" w:rsidP="004C2AEE">
      <w:pPr>
        <w:pStyle w:val="a3"/>
        <w:ind w:firstLine="1134"/>
        <w:rPr>
          <w:rFonts w:ascii="Times New Roman" w:hAnsi="Times New Roman" w:cs="Times New Roman"/>
          <w:b/>
          <w:sz w:val="24"/>
          <w:szCs w:val="24"/>
        </w:rPr>
      </w:pPr>
      <w:r w:rsidRPr="004C2AEE">
        <w:rPr>
          <w:rFonts w:ascii="Times New Roman" w:hAnsi="Times New Roman" w:cs="Times New Roman"/>
          <w:b/>
          <w:sz w:val="24"/>
          <w:szCs w:val="24"/>
        </w:rPr>
        <w:t>Эксперты заявили о сильнейшем за 16 лет падении прибыли бизнеса в России</w:t>
      </w:r>
    </w:p>
    <w:p w:rsidR="000D4B72" w:rsidRPr="00B1625A" w:rsidRDefault="004C2AEE" w:rsidP="000D4B72">
      <w:pPr>
        <w:pStyle w:val="a3"/>
        <w:ind w:firstLine="1134"/>
        <w:rPr>
          <w:rFonts w:ascii="Times New Roman" w:hAnsi="Times New Roman" w:cs="Times New Roman"/>
          <w:sz w:val="24"/>
          <w:szCs w:val="24"/>
        </w:rPr>
      </w:pPr>
      <w:hyperlink r:id="rId6" w:history="1">
        <w:r w:rsidRPr="00CD50A0">
          <w:rPr>
            <w:rStyle w:val="a5"/>
            <w:rFonts w:ascii="Times New Roman" w:hAnsi="Times New Roman" w:cs="Times New Roman"/>
            <w:sz w:val="24"/>
            <w:szCs w:val="24"/>
          </w:rPr>
          <w:t>https://www.rbc.ru/economics/12/08/2020/5f32bc849a79475a2d8faf68</w:t>
        </w:r>
      </w:hyperlink>
      <w:r>
        <w:rPr>
          <w:rFonts w:ascii="Times New Roman" w:hAnsi="Times New Roman" w:cs="Times New Roman"/>
          <w:sz w:val="24"/>
          <w:szCs w:val="24"/>
        </w:rPr>
        <w:t xml:space="preserve"> </w:t>
      </w:r>
    </w:p>
    <w:p w:rsidR="004C2AEE"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Пандемия </w:t>
      </w:r>
      <w:proofErr w:type="spellStart"/>
      <w:r w:rsidRPr="00B1625A">
        <w:rPr>
          <w:rFonts w:ascii="Times New Roman" w:hAnsi="Times New Roman" w:cs="Times New Roman"/>
          <w:sz w:val="24"/>
          <w:szCs w:val="24"/>
        </w:rPr>
        <w:t>коронавирусной</w:t>
      </w:r>
      <w:proofErr w:type="spellEnd"/>
      <w:r w:rsidRPr="00B1625A">
        <w:rPr>
          <w:rFonts w:ascii="Times New Roman" w:hAnsi="Times New Roman" w:cs="Times New Roman"/>
          <w:sz w:val="24"/>
          <w:szCs w:val="24"/>
        </w:rPr>
        <w:t xml:space="preserve"> инфекции COVID-19 нанесла катастрофический ущерб российскому бизнесу, его совокупная прибыль (без учета малого бизнеса) в марте—мае 2020 года сократилась в годовом исчислении на 67%, сообщает аналитическая служба международной аудиторско-консалтинговой сети </w:t>
      </w:r>
      <w:proofErr w:type="spellStart"/>
      <w:r w:rsidRPr="00B1625A">
        <w:rPr>
          <w:rFonts w:ascii="Times New Roman" w:hAnsi="Times New Roman" w:cs="Times New Roman"/>
          <w:sz w:val="24"/>
          <w:szCs w:val="24"/>
        </w:rPr>
        <w:t>FinExpertiza</w:t>
      </w:r>
      <w:proofErr w:type="spellEnd"/>
      <w:r w:rsidRPr="00B1625A">
        <w:rPr>
          <w:rFonts w:ascii="Times New Roman" w:hAnsi="Times New Roman" w:cs="Times New Roman"/>
          <w:sz w:val="24"/>
          <w:szCs w:val="24"/>
        </w:rPr>
        <w:t xml:space="preserve">. </w:t>
      </w:r>
    </w:p>
    <w:p w:rsidR="000D4B72" w:rsidRPr="00B1625A" w:rsidRDefault="004C2AEE" w:rsidP="000D4B72">
      <w:pPr>
        <w:pStyle w:val="a3"/>
        <w:ind w:firstLine="1134"/>
        <w:rPr>
          <w:rFonts w:ascii="Times New Roman" w:hAnsi="Times New Roman" w:cs="Times New Roman"/>
          <w:sz w:val="24"/>
          <w:szCs w:val="24"/>
        </w:rPr>
      </w:pPr>
      <w:r>
        <w:rPr>
          <w:rFonts w:ascii="Times New Roman" w:hAnsi="Times New Roman" w:cs="Times New Roman"/>
          <w:sz w:val="24"/>
          <w:szCs w:val="24"/>
        </w:rPr>
        <w:t>Т</w:t>
      </w:r>
      <w:r w:rsidR="000D4B72" w:rsidRPr="00B1625A">
        <w:rPr>
          <w:rFonts w:ascii="Times New Roman" w:hAnsi="Times New Roman" w:cs="Times New Roman"/>
          <w:sz w:val="24"/>
          <w:szCs w:val="24"/>
        </w:rPr>
        <w:t>акое падение прибыли названо худшим для весенних месяцев за всю историю наблюдений, то есть минимум за 16 лет. До сих пор худшим считался показатель 2017 года, когда прибыль российских компаний упала на 28%.</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Общая прибыль российского бизнеса за весну 2020 года составила, по данным </w:t>
      </w:r>
      <w:proofErr w:type="spellStart"/>
      <w:r w:rsidRPr="00B1625A">
        <w:rPr>
          <w:rFonts w:ascii="Times New Roman" w:hAnsi="Times New Roman" w:cs="Times New Roman"/>
          <w:sz w:val="24"/>
          <w:szCs w:val="24"/>
        </w:rPr>
        <w:t>FinExpertiza</w:t>
      </w:r>
      <w:proofErr w:type="spellEnd"/>
      <w:r w:rsidRPr="00B1625A">
        <w:rPr>
          <w:rFonts w:ascii="Times New Roman" w:hAnsi="Times New Roman" w:cs="Times New Roman"/>
          <w:sz w:val="24"/>
          <w:szCs w:val="24"/>
        </w:rPr>
        <w:t xml:space="preserve">, 1,4 </w:t>
      </w:r>
      <w:proofErr w:type="gramStart"/>
      <w:r w:rsidRPr="00B1625A">
        <w:rPr>
          <w:rFonts w:ascii="Times New Roman" w:hAnsi="Times New Roman" w:cs="Times New Roman"/>
          <w:sz w:val="24"/>
          <w:szCs w:val="24"/>
        </w:rPr>
        <w:t>трлн</w:t>
      </w:r>
      <w:proofErr w:type="gramEnd"/>
      <w:r w:rsidRPr="00B1625A">
        <w:rPr>
          <w:rFonts w:ascii="Times New Roman" w:hAnsi="Times New Roman" w:cs="Times New Roman"/>
          <w:sz w:val="24"/>
          <w:szCs w:val="24"/>
        </w:rPr>
        <w:t xml:space="preserve"> руб.: более трети компаний получили убыток в размере 1,65 трлн руб., а оставшиеся — прибыль в размере 3,05 трлн руб. Март оказался провальным для бизнеса в целом — совокупный убыток за этот месяц составил 277 млрд руб. Предыдущим убыточным для российского бизнеса в целом месяцем был январь 2015 года, когда причинами кризиса стали обвал цен на нефть и падение курса рубля.</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Несмотря ни на что, в большинстве регионов России бизнес по итогам трех весенних месяцев все-таки получил прибыль, отмечает </w:t>
      </w:r>
      <w:proofErr w:type="spellStart"/>
      <w:r w:rsidRPr="00B1625A">
        <w:rPr>
          <w:rFonts w:ascii="Times New Roman" w:hAnsi="Times New Roman" w:cs="Times New Roman"/>
          <w:sz w:val="24"/>
          <w:szCs w:val="24"/>
        </w:rPr>
        <w:t>FinExpertiza</w:t>
      </w:r>
      <w:proofErr w:type="spellEnd"/>
      <w:r w:rsidRPr="00B1625A">
        <w:rPr>
          <w:rFonts w:ascii="Times New Roman" w:hAnsi="Times New Roman" w:cs="Times New Roman"/>
          <w:sz w:val="24"/>
          <w:szCs w:val="24"/>
        </w:rPr>
        <w:t>. Однако в 16 регионах финансовые показатели ухудшились настолько, что бизнес здесь сгенерировал чистый убыток. По объему потерь лидерами оказались:</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Москва — бизнес получил убыток 85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 xml:space="preserve"> руб.;</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Ямало-Ненецкий автономный округ — 51,2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Республика Коми — 19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Амурская область — 13,2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lastRenderedPageBreak/>
        <w:t xml:space="preserve">Ненецкий автономный округ — 7,7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Томская область — 7,6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Чечня — 3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Дагестан — 2,7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Северная Осетия — 1,9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Крым — 1,88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 xml:space="preserve"> руб.</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Наибольшую динамику роста убытков показала Ингушетия: в марте—мае 2020 года местный бизнес потерял «всего» 1,5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 xml:space="preserve"> руб., по сравнению с весной прошлого года убыток вырос на 3260%, или более чем в 33 раза. В десятку </w:t>
      </w:r>
      <w:proofErr w:type="spellStart"/>
      <w:r w:rsidRPr="00B1625A">
        <w:rPr>
          <w:rFonts w:ascii="Times New Roman" w:hAnsi="Times New Roman" w:cs="Times New Roman"/>
          <w:sz w:val="24"/>
          <w:szCs w:val="24"/>
        </w:rPr>
        <w:t>антилидеров</w:t>
      </w:r>
      <w:proofErr w:type="spellEnd"/>
      <w:r w:rsidRPr="00B1625A">
        <w:rPr>
          <w:rFonts w:ascii="Times New Roman" w:hAnsi="Times New Roman" w:cs="Times New Roman"/>
          <w:sz w:val="24"/>
          <w:szCs w:val="24"/>
        </w:rPr>
        <w:t xml:space="preserve"> по этому показателю также вошли:</w:t>
      </w:r>
    </w:p>
    <w:p w:rsidR="000D4B72" w:rsidRPr="00B1625A" w:rsidRDefault="000D4B72" w:rsidP="000D4B72">
      <w:pPr>
        <w:pStyle w:val="a3"/>
        <w:ind w:firstLine="1134"/>
        <w:rPr>
          <w:rFonts w:ascii="Times New Roman" w:hAnsi="Times New Roman" w:cs="Times New Roman"/>
          <w:sz w:val="24"/>
          <w:szCs w:val="24"/>
        </w:rPr>
      </w:pP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Чечня — минус 984%;</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Ненецкий автономный округ — минус 324%;</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Амурская область — минус 323%;</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Крым — минус 315%;</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Еврейская автономная область — минус 168%;</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Коми — минус 159%;</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Севастополь — минус 159%;</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Томская область — минус 153%;</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Северная Осетия — минус 153%;</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Тува — минус 138%.</w:t>
      </w:r>
    </w:p>
    <w:p w:rsidR="004C2AEE" w:rsidRDefault="004C2AEE" w:rsidP="000D4B72">
      <w:pPr>
        <w:pStyle w:val="a3"/>
        <w:ind w:firstLine="1134"/>
        <w:rPr>
          <w:rFonts w:ascii="Times New Roman" w:hAnsi="Times New Roman" w:cs="Times New Roman"/>
          <w:sz w:val="24"/>
          <w:szCs w:val="24"/>
        </w:rPr>
      </w:pP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Наибольший рост, сразу на 574%, или почти в семь раз, показала Республика Алтай, что эксперты связывают с наплывом туристов из-за закрытия границ России. Кроме того, в топ-5 лидеров по росту прибыли бизнеса вошли:</w:t>
      </w:r>
    </w:p>
    <w:p w:rsidR="000D4B72" w:rsidRPr="00B1625A" w:rsidRDefault="000D4B72" w:rsidP="000D4B72">
      <w:pPr>
        <w:pStyle w:val="a3"/>
        <w:ind w:firstLine="1134"/>
        <w:rPr>
          <w:rFonts w:ascii="Times New Roman" w:hAnsi="Times New Roman" w:cs="Times New Roman"/>
          <w:sz w:val="24"/>
          <w:szCs w:val="24"/>
        </w:rPr>
      </w:pP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Белгородская область — на 237%;</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Мордовия — на 108%;</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Мурманская область — на 100%;</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Бурятия — на 80%.</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Говоря о потерях различных отраслей экономики, в </w:t>
      </w:r>
      <w:proofErr w:type="spellStart"/>
      <w:r w:rsidRPr="00B1625A">
        <w:rPr>
          <w:rFonts w:ascii="Times New Roman" w:hAnsi="Times New Roman" w:cs="Times New Roman"/>
          <w:sz w:val="24"/>
          <w:szCs w:val="24"/>
        </w:rPr>
        <w:t>FinExpertiza</w:t>
      </w:r>
      <w:proofErr w:type="spellEnd"/>
      <w:r w:rsidRPr="00B1625A">
        <w:rPr>
          <w:rFonts w:ascii="Times New Roman" w:hAnsi="Times New Roman" w:cs="Times New Roman"/>
          <w:sz w:val="24"/>
          <w:szCs w:val="24"/>
        </w:rPr>
        <w:t xml:space="preserve"> отметили, что нарастить прибыль (на 8,3%) смогли лишь предприятия сферы сельского и лесного хозяйства и рыбоводства. У остальных прибыль либо упала, либо сменилась убытком. Например, сфера общественного питания и гостиничного бизнеса получила убыток 45,5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 xml:space="preserve"> руб.</w:t>
      </w:r>
    </w:p>
    <w:p w:rsidR="000D4B72" w:rsidRPr="00B1625A" w:rsidRDefault="000D4B72" w:rsidP="000D4B72">
      <w:pPr>
        <w:pStyle w:val="a3"/>
        <w:ind w:firstLine="1134"/>
        <w:rPr>
          <w:rFonts w:ascii="Times New Roman" w:hAnsi="Times New Roman" w:cs="Times New Roman"/>
          <w:sz w:val="24"/>
          <w:szCs w:val="24"/>
        </w:rPr>
      </w:pP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«Главным генератором убытков за март—май 2020 года стала оптовая торговля природным газом (относится к </w:t>
      </w:r>
      <w:proofErr w:type="spellStart"/>
      <w:r w:rsidRPr="00B1625A">
        <w:rPr>
          <w:rFonts w:ascii="Times New Roman" w:hAnsi="Times New Roman" w:cs="Times New Roman"/>
          <w:sz w:val="24"/>
          <w:szCs w:val="24"/>
        </w:rPr>
        <w:t>макроотрасли</w:t>
      </w:r>
      <w:proofErr w:type="spellEnd"/>
      <w:r w:rsidRPr="00B1625A">
        <w:rPr>
          <w:rFonts w:ascii="Times New Roman" w:hAnsi="Times New Roman" w:cs="Times New Roman"/>
          <w:sz w:val="24"/>
          <w:szCs w:val="24"/>
        </w:rPr>
        <w:t xml:space="preserve"> оптовой и розничной торговли). Из-за снижения цен на газ и падения спроса со стороны Европы убыток в этом секторе составил 231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 xml:space="preserve"> руб.», — говорится в отчете </w:t>
      </w:r>
      <w:proofErr w:type="spellStart"/>
      <w:r w:rsidRPr="00B1625A">
        <w:rPr>
          <w:rFonts w:ascii="Times New Roman" w:hAnsi="Times New Roman" w:cs="Times New Roman"/>
          <w:sz w:val="24"/>
          <w:szCs w:val="24"/>
        </w:rPr>
        <w:t>FinExpertiza</w:t>
      </w:r>
      <w:proofErr w:type="spellEnd"/>
      <w:r w:rsidRPr="00B1625A">
        <w:rPr>
          <w:rFonts w:ascii="Times New Roman" w:hAnsi="Times New Roman" w:cs="Times New Roman"/>
          <w:sz w:val="24"/>
          <w:szCs w:val="24"/>
        </w:rPr>
        <w:t>.</w:t>
      </w:r>
    </w:p>
    <w:p w:rsidR="000D4B72" w:rsidRDefault="000D4B72" w:rsidP="000D4B72">
      <w:pPr>
        <w:pStyle w:val="a3"/>
        <w:ind w:firstLine="1134"/>
        <w:rPr>
          <w:rFonts w:ascii="Times New Roman" w:hAnsi="Times New Roman" w:cs="Times New Roman"/>
          <w:sz w:val="24"/>
          <w:szCs w:val="24"/>
        </w:rPr>
      </w:pPr>
    </w:p>
    <w:p w:rsidR="004C2AEE" w:rsidRDefault="004C2AEE" w:rsidP="000D4B72">
      <w:pPr>
        <w:pStyle w:val="a3"/>
        <w:ind w:firstLine="1134"/>
        <w:rPr>
          <w:rFonts w:ascii="Times New Roman" w:hAnsi="Times New Roman" w:cs="Times New Roman"/>
          <w:sz w:val="24"/>
          <w:szCs w:val="24"/>
        </w:rPr>
      </w:pPr>
    </w:p>
    <w:p w:rsidR="004C2AEE" w:rsidRPr="004C2AEE" w:rsidRDefault="004C2AEE" w:rsidP="004C2AEE">
      <w:pPr>
        <w:pStyle w:val="a3"/>
        <w:ind w:firstLine="1134"/>
        <w:rPr>
          <w:rFonts w:ascii="Times New Roman" w:hAnsi="Times New Roman" w:cs="Times New Roman"/>
          <w:b/>
          <w:sz w:val="24"/>
          <w:szCs w:val="24"/>
        </w:rPr>
      </w:pPr>
      <w:r w:rsidRPr="004C2AEE">
        <w:rPr>
          <w:rFonts w:ascii="Times New Roman" w:hAnsi="Times New Roman" w:cs="Times New Roman"/>
          <w:b/>
          <w:sz w:val="24"/>
          <w:szCs w:val="24"/>
        </w:rPr>
        <w:t>Прием заявлений на субсидии для бизнеса на дезинфекцию будет продлен</w:t>
      </w:r>
    </w:p>
    <w:p w:rsidR="000D4B72" w:rsidRPr="00B1625A" w:rsidRDefault="004C2AEE" w:rsidP="000D4B72">
      <w:pPr>
        <w:pStyle w:val="a3"/>
        <w:ind w:firstLine="1134"/>
        <w:rPr>
          <w:rFonts w:ascii="Times New Roman" w:hAnsi="Times New Roman" w:cs="Times New Roman"/>
          <w:sz w:val="24"/>
          <w:szCs w:val="24"/>
        </w:rPr>
      </w:pPr>
      <w:hyperlink r:id="rId7" w:history="1">
        <w:r w:rsidRPr="00CD50A0">
          <w:rPr>
            <w:rStyle w:val="a5"/>
            <w:rFonts w:ascii="Times New Roman" w:hAnsi="Times New Roman" w:cs="Times New Roman"/>
            <w:sz w:val="24"/>
            <w:szCs w:val="24"/>
          </w:rPr>
          <w:t>https://rg.ru/2020/08/12/priem-zaiavlenij-na-subsidii-dlia-biznesa-na-dezinfekciiu-budet-prodlen.html</w:t>
        </w:r>
      </w:hyperlink>
      <w:r>
        <w:rPr>
          <w:rFonts w:ascii="Times New Roman" w:hAnsi="Times New Roman" w:cs="Times New Roman"/>
          <w:sz w:val="24"/>
          <w:szCs w:val="24"/>
        </w:rPr>
        <w:t xml:space="preserve"> </w:t>
      </w:r>
    </w:p>
    <w:p w:rsidR="004C2AEE"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Минэкономразвития предлагает продлить еще на месяц - до 15 сентября - срок приема заявлений от бизнеса на получение субсидий на дезинфекцию. </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Снятие карантинных ограничений во многих регионах еще не завершено, и часть предпринимателей и некоммерческих организаций не успеет подать заявления к 15 августа, объясняет министерство.</w:t>
      </w:r>
    </w:p>
    <w:p w:rsidR="000D4B72" w:rsidRPr="00B1625A" w:rsidRDefault="000D4B72" w:rsidP="000D4B72">
      <w:pPr>
        <w:pStyle w:val="a3"/>
        <w:ind w:firstLine="1134"/>
        <w:rPr>
          <w:rFonts w:ascii="Times New Roman" w:hAnsi="Times New Roman" w:cs="Times New Roman"/>
          <w:sz w:val="24"/>
          <w:szCs w:val="24"/>
        </w:rPr>
      </w:pPr>
    </w:p>
    <w:p w:rsidR="000D4B72" w:rsidRPr="00B1625A" w:rsidRDefault="000D4B72" w:rsidP="000D4B72">
      <w:pPr>
        <w:pStyle w:val="a3"/>
        <w:ind w:firstLine="1134"/>
        <w:rPr>
          <w:rFonts w:ascii="Times New Roman" w:hAnsi="Times New Roman" w:cs="Times New Roman"/>
          <w:sz w:val="24"/>
          <w:szCs w:val="24"/>
        </w:rPr>
      </w:pPr>
    </w:p>
    <w:p w:rsidR="000D4B72" w:rsidRPr="00B1625A" w:rsidRDefault="000D4B72" w:rsidP="000D4B72">
      <w:pPr>
        <w:pStyle w:val="a3"/>
        <w:ind w:firstLine="1134"/>
        <w:rPr>
          <w:rFonts w:ascii="Times New Roman" w:hAnsi="Times New Roman" w:cs="Times New Roman"/>
          <w:sz w:val="24"/>
          <w:szCs w:val="24"/>
        </w:rPr>
      </w:pP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По его данным, на первом этапе снятия ограничений находятся четыре региона, на втором - 51, на третьем (отмена всех ограничений для бизнеса с соблюдением социальной дистанции и перчаточно-масочного режима) - 30. "В связи с тем, что открытие экономики региона является основанием для возобновления деятельности бизнеса и как следствие для приобретения средств индивидуальной защиты, бюджет, запланированный на эти цели, освоен только на 50%", - указывает министерство.</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Всего на субсидии выделено 20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 xml:space="preserve"> руб., с 15 июля, по данным ФНС принято более 350 тысяч заявлений, по которым 253 тыс. организаций и ИП получили 10,4 млрд рублей.</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Размер субсидий - 15 тысяч рублей на организацию или ИП плюс по 6,5 тысячи рублей на каждого работника (по состоянию на май). ИП без работников получают только по 15 тысяч рублей. Число работников учитывается по состоянию на май и проверяется ФНС по отчетности СЗВ-М, представленной в Пенсионный фонд.</w:t>
      </w:r>
    </w:p>
    <w:p w:rsidR="000D4B72" w:rsidRDefault="000D4B72" w:rsidP="000D4B72">
      <w:pPr>
        <w:pStyle w:val="a3"/>
        <w:ind w:firstLine="1134"/>
        <w:rPr>
          <w:rFonts w:ascii="Times New Roman" w:hAnsi="Times New Roman" w:cs="Times New Roman"/>
          <w:sz w:val="24"/>
          <w:szCs w:val="24"/>
        </w:rPr>
      </w:pPr>
    </w:p>
    <w:p w:rsidR="000D4B72" w:rsidRPr="00B1625A" w:rsidRDefault="004C2AEE" w:rsidP="000D4B72">
      <w:pPr>
        <w:pStyle w:val="a3"/>
        <w:ind w:firstLine="1134"/>
        <w:rPr>
          <w:rFonts w:ascii="Times New Roman" w:hAnsi="Times New Roman" w:cs="Times New Roman"/>
          <w:sz w:val="24"/>
          <w:szCs w:val="24"/>
        </w:rPr>
      </w:pPr>
    </w:p>
    <w:p w:rsidR="004C2AEE" w:rsidRPr="004C2AEE" w:rsidRDefault="004C2AEE" w:rsidP="004C2AEE">
      <w:pPr>
        <w:pStyle w:val="a3"/>
        <w:ind w:firstLine="1134"/>
        <w:rPr>
          <w:rFonts w:ascii="Times New Roman" w:hAnsi="Times New Roman" w:cs="Times New Roman"/>
          <w:b/>
          <w:sz w:val="24"/>
          <w:szCs w:val="24"/>
        </w:rPr>
      </w:pPr>
      <w:r w:rsidRPr="004C2AEE">
        <w:rPr>
          <w:rFonts w:ascii="Times New Roman" w:hAnsi="Times New Roman" w:cs="Times New Roman"/>
          <w:b/>
          <w:sz w:val="24"/>
          <w:szCs w:val="24"/>
        </w:rPr>
        <w:t xml:space="preserve">Правительство хочет снизить </w:t>
      </w:r>
      <w:proofErr w:type="spellStart"/>
      <w:r w:rsidRPr="004C2AEE">
        <w:rPr>
          <w:rFonts w:ascii="Times New Roman" w:hAnsi="Times New Roman" w:cs="Times New Roman"/>
          <w:b/>
          <w:sz w:val="24"/>
          <w:szCs w:val="24"/>
        </w:rPr>
        <w:t>эквайринг</w:t>
      </w:r>
      <w:proofErr w:type="spellEnd"/>
      <w:r w:rsidRPr="004C2AEE">
        <w:rPr>
          <w:rFonts w:ascii="Times New Roman" w:hAnsi="Times New Roman" w:cs="Times New Roman"/>
          <w:b/>
          <w:sz w:val="24"/>
          <w:szCs w:val="24"/>
        </w:rPr>
        <w:t xml:space="preserve"> для малого и среднего бизнеса до 1%</w:t>
      </w:r>
    </w:p>
    <w:p w:rsidR="000D4B72" w:rsidRPr="00B1625A" w:rsidRDefault="004C2AEE" w:rsidP="000D4B72">
      <w:pPr>
        <w:pStyle w:val="a3"/>
        <w:ind w:firstLine="1134"/>
        <w:rPr>
          <w:rFonts w:ascii="Times New Roman" w:hAnsi="Times New Roman" w:cs="Times New Roman"/>
          <w:sz w:val="24"/>
          <w:szCs w:val="24"/>
        </w:rPr>
      </w:pPr>
      <w:hyperlink r:id="rId8" w:history="1">
        <w:r w:rsidRPr="00CD50A0">
          <w:rPr>
            <w:rStyle w:val="a5"/>
            <w:rFonts w:ascii="Times New Roman" w:hAnsi="Times New Roman" w:cs="Times New Roman"/>
            <w:sz w:val="24"/>
            <w:szCs w:val="24"/>
          </w:rPr>
          <w:t>https://iz.ru/1046799/ekaterina-vinogradova/derzhat-planku-kabmin-khochet-snizit-ekvairing-v-ramkakh-natcproekta</w:t>
        </w:r>
      </w:hyperlink>
      <w:r>
        <w:rPr>
          <w:rFonts w:ascii="Times New Roman" w:hAnsi="Times New Roman" w:cs="Times New Roman"/>
          <w:sz w:val="24"/>
          <w:szCs w:val="24"/>
        </w:rPr>
        <w:t xml:space="preserve"> </w:t>
      </w:r>
    </w:p>
    <w:p w:rsidR="004C2AEE"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Первый вице-премьер Андрей Белоусов поручил Минэкономразвития, ЦБ и Минфину проработать вопрос о снижении </w:t>
      </w:r>
      <w:proofErr w:type="spellStart"/>
      <w:r w:rsidRPr="00B1625A">
        <w:rPr>
          <w:rFonts w:ascii="Times New Roman" w:hAnsi="Times New Roman" w:cs="Times New Roman"/>
          <w:sz w:val="24"/>
          <w:szCs w:val="24"/>
        </w:rPr>
        <w:t>эквайринговой</w:t>
      </w:r>
      <w:proofErr w:type="spellEnd"/>
      <w:r w:rsidRPr="00B1625A">
        <w:rPr>
          <w:rFonts w:ascii="Times New Roman" w:hAnsi="Times New Roman" w:cs="Times New Roman"/>
          <w:sz w:val="24"/>
          <w:szCs w:val="24"/>
        </w:rPr>
        <w:t xml:space="preserve"> комиссии для малого и среднего бизнеса в рамках нацпроекта по поддержке МСП.</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По замыслу </w:t>
      </w:r>
      <w:proofErr w:type="spellStart"/>
      <w:r w:rsidRPr="00B1625A">
        <w:rPr>
          <w:rFonts w:ascii="Times New Roman" w:hAnsi="Times New Roman" w:cs="Times New Roman"/>
          <w:sz w:val="24"/>
          <w:szCs w:val="24"/>
        </w:rPr>
        <w:t>кабмина</w:t>
      </w:r>
      <w:proofErr w:type="spellEnd"/>
      <w:r w:rsidRPr="00B1625A">
        <w:rPr>
          <w:rFonts w:ascii="Times New Roman" w:hAnsi="Times New Roman" w:cs="Times New Roman"/>
          <w:sz w:val="24"/>
          <w:szCs w:val="24"/>
        </w:rPr>
        <w:t xml:space="preserve">, комиссия для предпринимателей за прием безналичных платежей будет зафиксирована в размере не более 1% от суммы сделки. Сейчас за такую услугу они платят от 1,7 до 4%. Предполагается, что нововведения заработают после 30 сентября. В правительстве уверены: снижение ставок </w:t>
      </w:r>
      <w:proofErr w:type="spellStart"/>
      <w:r w:rsidRPr="00B1625A">
        <w:rPr>
          <w:rFonts w:ascii="Times New Roman" w:hAnsi="Times New Roman" w:cs="Times New Roman"/>
          <w:sz w:val="24"/>
          <w:szCs w:val="24"/>
        </w:rPr>
        <w:t>эквайринга</w:t>
      </w:r>
      <w:proofErr w:type="spellEnd"/>
      <w:r w:rsidRPr="00B1625A">
        <w:rPr>
          <w:rFonts w:ascii="Times New Roman" w:hAnsi="Times New Roman" w:cs="Times New Roman"/>
          <w:sz w:val="24"/>
          <w:szCs w:val="24"/>
        </w:rPr>
        <w:t xml:space="preserve"> позволит создать условия для легкого старта и комфортного ведения бизнеса, а значит добиться общественно-значимого результата, на достижение которого в ближайшее время переориентируют нацпроект.</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Впрочем, окончательное решение по снижению ставок </w:t>
      </w:r>
      <w:proofErr w:type="spellStart"/>
      <w:r w:rsidRPr="00B1625A">
        <w:rPr>
          <w:rFonts w:ascii="Times New Roman" w:hAnsi="Times New Roman" w:cs="Times New Roman"/>
          <w:sz w:val="24"/>
          <w:szCs w:val="24"/>
        </w:rPr>
        <w:t>эквайринга</w:t>
      </w:r>
      <w:proofErr w:type="spellEnd"/>
      <w:r w:rsidRPr="00B1625A">
        <w:rPr>
          <w:rFonts w:ascii="Times New Roman" w:hAnsi="Times New Roman" w:cs="Times New Roman"/>
          <w:sz w:val="24"/>
          <w:szCs w:val="24"/>
        </w:rPr>
        <w:t xml:space="preserve"> до 1% для МСП еще не принято, подчеркнул источник «Известий» — этой теме будет посвящен ряд совещаний в </w:t>
      </w:r>
      <w:proofErr w:type="spellStart"/>
      <w:r w:rsidRPr="00B1625A">
        <w:rPr>
          <w:rFonts w:ascii="Times New Roman" w:hAnsi="Times New Roman" w:cs="Times New Roman"/>
          <w:sz w:val="24"/>
          <w:szCs w:val="24"/>
        </w:rPr>
        <w:t>кабмине</w:t>
      </w:r>
      <w:proofErr w:type="spellEnd"/>
      <w:r w:rsidRPr="00B1625A">
        <w:rPr>
          <w:rFonts w:ascii="Times New Roman" w:hAnsi="Times New Roman" w:cs="Times New Roman"/>
          <w:sz w:val="24"/>
          <w:szCs w:val="24"/>
        </w:rPr>
        <w:t xml:space="preserve"> и ЦБ в ближайшее время. На них планируется уточнить механику нововведения и срок его действия. Ранее, в активную фазу пандемии, регулятор уже прибегал к аналогичной мере, чтобы поддержать онлайн-торговлю, но это вызвало критику банкиров, напомнил он.</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Как ранее писали «Известия», Ассоциация банков России предупредила премьер-министра Михаила </w:t>
      </w:r>
      <w:proofErr w:type="spellStart"/>
      <w:r w:rsidRPr="00B1625A">
        <w:rPr>
          <w:rFonts w:ascii="Times New Roman" w:hAnsi="Times New Roman" w:cs="Times New Roman"/>
          <w:sz w:val="24"/>
          <w:szCs w:val="24"/>
        </w:rPr>
        <w:t>Мишустина</w:t>
      </w:r>
      <w:proofErr w:type="spellEnd"/>
      <w:r w:rsidRPr="00B1625A">
        <w:rPr>
          <w:rFonts w:ascii="Times New Roman" w:hAnsi="Times New Roman" w:cs="Times New Roman"/>
          <w:sz w:val="24"/>
          <w:szCs w:val="24"/>
        </w:rPr>
        <w:t xml:space="preserve">, что на фоне ограничений кредитные организации будут вынуждены компенсировать убытки, взимая плату за услуги, которые раньше предоставлялись даром: например, выпуск карт, использование платежных приложений и допуск к </w:t>
      </w:r>
      <w:proofErr w:type="spellStart"/>
      <w:proofErr w:type="gramStart"/>
      <w:r w:rsidRPr="00B1625A">
        <w:rPr>
          <w:rFonts w:ascii="Times New Roman" w:hAnsi="Times New Roman" w:cs="Times New Roman"/>
          <w:sz w:val="24"/>
          <w:szCs w:val="24"/>
        </w:rPr>
        <w:t>колл</w:t>
      </w:r>
      <w:proofErr w:type="spellEnd"/>
      <w:r w:rsidRPr="00B1625A">
        <w:rPr>
          <w:rFonts w:ascii="Times New Roman" w:hAnsi="Times New Roman" w:cs="Times New Roman"/>
          <w:sz w:val="24"/>
          <w:szCs w:val="24"/>
        </w:rPr>
        <w:t>-центру</w:t>
      </w:r>
      <w:proofErr w:type="gramEnd"/>
      <w:r w:rsidRPr="00B1625A">
        <w:rPr>
          <w:rFonts w:ascii="Times New Roman" w:hAnsi="Times New Roman" w:cs="Times New Roman"/>
          <w:sz w:val="24"/>
          <w:szCs w:val="24"/>
        </w:rPr>
        <w:t>. По оценкам организации, потери банков-</w:t>
      </w:r>
      <w:proofErr w:type="spellStart"/>
      <w:r w:rsidRPr="00B1625A">
        <w:rPr>
          <w:rFonts w:ascii="Times New Roman" w:hAnsi="Times New Roman" w:cs="Times New Roman"/>
          <w:sz w:val="24"/>
          <w:szCs w:val="24"/>
        </w:rPr>
        <w:t>эквайеров</w:t>
      </w:r>
      <w:proofErr w:type="spellEnd"/>
      <w:r w:rsidRPr="00B1625A">
        <w:rPr>
          <w:rFonts w:ascii="Times New Roman" w:hAnsi="Times New Roman" w:cs="Times New Roman"/>
          <w:sz w:val="24"/>
          <w:szCs w:val="24"/>
        </w:rPr>
        <w:t xml:space="preserve"> от этих мер составили 2 </w:t>
      </w:r>
      <w:proofErr w:type="gramStart"/>
      <w:r w:rsidRPr="00B1625A">
        <w:rPr>
          <w:rFonts w:ascii="Times New Roman" w:hAnsi="Times New Roman" w:cs="Times New Roman"/>
          <w:sz w:val="24"/>
          <w:szCs w:val="24"/>
        </w:rPr>
        <w:t>млрд</w:t>
      </w:r>
      <w:proofErr w:type="gramEnd"/>
      <w:r w:rsidRPr="00B1625A">
        <w:rPr>
          <w:rFonts w:ascii="Times New Roman" w:hAnsi="Times New Roman" w:cs="Times New Roman"/>
          <w:sz w:val="24"/>
          <w:szCs w:val="24"/>
        </w:rPr>
        <w:t xml:space="preserve"> рублей, а банков-эмитентов — 10 млрд.</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В конце июля глава ЦБ Эльвира </w:t>
      </w:r>
      <w:proofErr w:type="spellStart"/>
      <w:r w:rsidRPr="00B1625A">
        <w:rPr>
          <w:rFonts w:ascii="Times New Roman" w:hAnsi="Times New Roman" w:cs="Times New Roman"/>
          <w:sz w:val="24"/>
          <w:szCs w:val="24"/>
        </w:rPr>
        <w:t>Набиуллина</w:t>
      </w:r>
      <w:proofErr w:type="spellEnd"/>
      <w:r w:rsidRPr="00B1625A">
        <w:rPr>
          <w:rFonts w:ascii="Times New Roman" w:hAnsi="Times New Roman" w:cs="Times New Roman"/>
          <w:sz w:val="24"/>
          <w:szCs w:val="24"/>
        </w:rPr>
        <w:t xml:space="preserve"> заявила, что регулятор пока не склонен продлевать ограничение ставок по </w:t>
      </w:r>
      <w:proofErr w:type="spellStart"/>
      <w:r w:rsidRPr="00B1625A">
        <w:rPr>
          <w:rFonts w:ascii="Times New Roman" w:hAnsi="Times New Roman" w:cs="Times New Roman"/>
          <w:sz w:val="24"/>
          <w:szCs w:val="24"/>
        </w:rPr>
        <w:t>эквайринговым</w:t>
      </w:r>
      <w:proofErr w:type="spellEnd"/>
      <w:r w:rsidRPr="00B1625A">
        <w:rPr>
          <w:rFonts w:ascii="Times New Roman" w:hAnsi="Times New Roman" w:cs="Times New Roman"/>
          <w:sz w:val="24"/>
          <w:szCs w:val="24"/>
        </w:rPr>
        <w:t xml:space="preserve"> комиссиям. На запрос «Известий», будет ли сделано исключение для малого бизнеса, в Банке России сообщили, что новым альтернативным инструментом поддержки МСП в рамках нацпроекта должно стать не снижение комиссий, а Система быстрых платежей (СБП), которую уже активно внедряют многие компании.</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Уровень тарифов в СБ</w:t>
      </w:r>
      <w:r w:rsidR="008B21ED">
        <w:rPr>
          <w:rFonts w:ascii="Times New Roman" w:hAnsi="Times New Roman" w:cs="Times New Roman"/>
          <w:sz w:val="24"/>
          <w:szCs w:val="24"/>
        </w:rPr>
        <w:t>П</w:t>
      </w:r>
      <w:r w:rsidRPr="00B1625A">
        <w:rPr>
          <w:rFonts w:ascii="Times New Roman" w:hAnsi="Times New Roman" w:cs="Times New Roman"/>
          <w:sz w:val="24"/>
          <w:szCs w:val="24"/>
        </w:rPr>
        <w:t xml:space="preserve"> для торговых предприятий составляет не более 0,4–0,7 % от суммы платежа в зависимости от вида деятельности. Это в 2–2,5 раза ниже, чем средний уровень </w:t>
      </w:r>
      <w:proofErr w:type="spellStart"/>
      <w:r w:rsidRPr="00B1625A">
        <w:rPr>
          <w:rFonts w:ascii="Times New Roman" w:hAnsi="Times New Roman" w:cs="Times New Roman"/>
          <w:sz w:val="24"/>
          <w:szCs w:val="24"/>
        </w:rPr>
        <w:t>эквайринговых</w:t>
      </w:r>
      <w:proofErr w:type="spellEnd"/>
      <w:r w:rsidRPr="00B1625A">
        <w:rPr>
          <w:rFonts w:ascii="Times New Roman" w:hAnsi="Times New Roman" w:cs="Times New Roman"/>
          <w:sz w:val="24"/>
          <w:szCs w:val="24"/>
        </w:rPr>
        <w:t xml:space="preserve"> ставок, — сообщили в ЦБ.</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Скептически к снижению ставок на прием безналичных платежей отнесся и глава «Опоры России» Александр Калинин. Он отметил, что нововведение выгодно лишь среднему бизнесу: для малых и </w:t>
      </w:r>
      <w:proofErr w:type="spellStart"/>
      <w:r w:rsidRPr="00B1625A">
        <w:rPr>
          <w:rFonts w:ascii="Times New Roman" w:hAnsi="Times New Roman" w:cs="Times New Roman"/>
          <w:sz w:val="24"/>
          <w:szCs w:val="24"/>
        </w:rPr>
        <w:t>микропредприятий</w:t>
      </w:r>
      <w:proofErr w:type="spellEnd"/>
      <w:r w:rsidRPr="00B1625A">
        <w:rPr>
          <w:rFonts w:ascii="Times New Roman" w:hAnsi="Times New Roman" w:cs="Times New Roman"/>
          <w:sz w:val="24"/>
          <w:szCs w:val="24"/>
        </w:rPr>
        <w:t xml:space="preserve"> экономия на комиссии будет ниже, чем возникшие дополнительные расходы — например, плата за установку и обслуживание терминалов.</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В финансовых организациях «Известиям» заявили, что уменьшение процентных платежей за прием карт для бизнеса должно сопровождаться одновременным снижением комиссий платежных систем.</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Без смягчения тарифов со стороны регуляторов — платежных систем, банкам не будет никакой выгоды устанавливать публичную комиссию ниже себестоимости услуги, — сообщили в пресс-службе банка «Санкт-Петербург».</w:t>
      </w:r>
    </w:p>
    <w:p w:rsidR="000D4B72" w:rsidRDefault="000D4B72" w:rsidP="000D4B72">
      <w:pPr>
        <w:pStyle w:val="a3"/>
        <w:ind w:firstLine="1134"/>
        <w:rPr>
          <w:rFonts w:ascii="Times New Roman" w:hAnsi="Times New Roman" w:cs="Times New Roman"/>
          <w:sz w:val="24"/>
          <w:szCs w:val="24"/>
        </w:rPr>
      </w:pPr>
    </w:p>
    <w:p w:rsidR="000D4B72" w:rsidRDefault="000D4B72" w:rsidP="000D4B72">
      <w:pPr>
        <w:pStyle w:val="a3"/>
        <w:ind w:firstLine="1134"/>
        <w:rPr>
          <w:rFonts w:ascii="Times New Roman" w:hAnsi="Times New Roman" w:cs="Times New Roman"/>
          <w:sz w:val="24"/>
          <w:szCs w:val="24"/>
        </w:rPr>
      </w:pPr>
    </w:p>
    <w:p w:rsidR="000D4B72" w:rsidRPr="006B2765" w:rsidRDefault="006B2765" w:rsidP="000D4B72">
      <w:pPr>
        <w:pStyle w:val="a3"/>
        <w:ind w:firstLine="1134"/>
        <w:rPr>
          <w:rFonts w:ascii="Times New Roman" w:hAnsi="Times New Roman" w:cs="Times New Roman"/>
          <w:b/>
          <w:sz w:val="24"/>
          <w:szCs w:val="24"/>
        </w:rPr>
      </w:pPr>
      <w:r w:rsidRPr="006B2765">
        <w:rPr>
          <w:rFonts w:ascii="Times New Roman" w:hAnsi="Times New Roman" w:cs="Times New Roman"/>
          <w:b/>
          <w:sz w:val="24"/>
          <w:szCs w:val="24"/>
        </w:rPr>
        <w:t xml:space="preserve">Росстат оценил </w:t>
      </w:r>
      <w:r w:rsidRPr="006B2765">
        <w:rPr>
          <w:rFonts w:ascii="Times New Roman" w:hAnsi="Times New Roman" w:cs="Times New Roman"/>
          <w:b/>
          <w:sz w:val="24"/>
          <w:szCs w:val="24"/>
        </w:rPr>
        <w:t>падени</w:t>
      </w:r>
      <w:r w:rsidRPr="006B2765">
        <w:rPr>
          <w:rFonts w:ascii="Times New Roman" w:hAnsi="Times New Roman" w:cs="Times New Roman"/>
          <w:b/>
          <w:sz w:val="24"/>
          <w:szCs w:val="24"/>
        </w:rPr>
        <w:t>е</w:t>
      </w:r>
      <w:r w:rsidRPr="006B2765">
        <w:rPr>
          <w:rFonts w:ascii="Times New Roman" w:hAnsi="Times New Roman" w:cs="Times New Roman"/>
          <w:b/>
          <w:sz w:val="24"/>
          <w:szCs w:val="24"/>
        </w:rPr>
        <w:t xml:space="preserve"> ВВП во втором квартале 2020 года</w:t>
      </w:r>
      <w:r w:rsidRPr="006B2765">
        <w:rPr>
          <w:rFonts w:ascii="Times New Roman" w:hAnsi="Times New Roman" w:cs="Times New Roman"/>
          <w:b/>
          <w:sz w:val="24"/>
          <w:szCs w:val="24"/>
        </w:rPr>
        <w:t xml:space="preserve"> в</w:t>
      </w:r>
      <w:r w:rsidRPr="006B2765">
        <w:rPr>
          <w:rFonts w:ascii="Times New Roman" w:hAnsi="Times New Roman" w:cs="Times New Roman"/>
          <w:b/>
          <w:sz w:val="24"/>
          <w:szCs w:val="24"/>
        </w:rPr>
        <w:t xml:space="preserve"> 8,5%</w:t>
      </w:r>
      <w:r>
        <w:rPr>
          <w:rFonts w:ascii="Times New Roman" w:hAnsi="Times New Roman" w:cs="Times New Roman"/>
          <w:b/>
          <w:sz w:val="24"/>
          <w:szCs w:val="24"/>
        </w:rPr>
        <w:t xml:space="preserve"> (без учета малого бизнеса)</w:t>
      </w:r>
    </w:p>
    <w:p w:rsidR="000D4B72" w:rsidRPr="00B1625A" w:rsidRDefault="006B2765" w:rsidP="000D4B72">
      <w:pPr>
        <w:pStyle w:val="a3"/>
        <w:ind w:firstLine="1134"/>
        <w:rPr>
          <w:rFonts w:ascii="Times New Roman" w:hAnsi="Times New Roman" w:cs="Times New Roman"/>
          <w:sz w:val="24"/>
          <w:szCs w:val="24"/>
        </w:rPr>
      </w:pPr>
      <w:hyperlink r:id="rId9" w:history="1">
        <w:r w:rsidRPr="00CD50A0">
          <w:rPr>
            <w:rStyle w:val="a5"/>
            <w:rFonts w:ascii="Times New Roman" w:hAnsi="Times New Roman" w:cs="Times New Roman"/>
            <w:sz w:val="24"/>
            <w:szCs w:val="24"/>
          </w:rPr>
          <w:t>https://www.kommersant.ru/doc/4450579</w:t>
        </w:r>
      </w:hyperlink>
      <w:r>
        <w:rPr>
          <w:rFonts w:ascii="Times New Roman" w:hAnsi="Times New Roman" w:cs="Times New Roman"/>
          <w:sz w:val="24"/>
          <w:szCs w:val="24"/>
        </w:rPr>
        <w:t xml:space="preserve"> </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По предварительным расчетам статистиков по методу производства, физический объем ВВП за второй квартал 2020 года в годовом выражении снизился на 8,5% после роста на 1,6% в первом. Оценка оказалась заметно оптимистичнее официальных прогнозов Минэкономики, где ждали спада во втором квартале на 9,5%, и Банка России, где его прогнозировали в 9–10%. Консенсус-прогноз агентства </w:t>
      </w:r>
      <w:proofErr w:type="spellStart"/>
      <w:r w:rsidRPr="00B1625A">
        <w:rPr>
          <w:rFonts w:ascii="Times New Roman" w:hAnsi="Times New Roman" w:cs="Times New Roman"/>
          <w:sz w:val="24"/>
          <w:szCs w:val="24"/>
        </w:rPr>
        <w:t>FocusEconomics</w:t>
      </w:r>
      <w:proofErr w:type="spellEnd"/>
      <w:r w:rsidRPr="00B1625A">
        <w:rPr>
          <w:rFonts w:ascii="Times New Roman" w:hAnsi="Times New Roman" w:cs="Times New Roman"/>
          <w:sz w:val="24"/>
          <w:szCs w:val="24"/>
        </w:rPr>
        <w:t xml:space="preserve">, сделанный в августе на основе данных 43 профессиональных прогнозистов из </w:t>
      </w:r>
      <w:proofErr w:type="spellStart"/>
      <w:r w:rsidRPr="00B1625A">
        <w:rPr>
          <w:rFonts w:ascii="Times New Roman" w:hAnsi="Times New Roman" w:cs="Times New Roman"/>
          <w:sz w:val="24"/>
          <w:szCs w:val="24"/>
        </w:rPr>
        <w:t>инвестбанков</w:t>
      </w:r>
      <w:proofErr w:type="spellEnd"/>
      <w:r w:rsidRPr="00B1625A">
        <w:rPr>
          <w:rFonts w:ascii="Times New Roman" w:hAnsi="Times New Roman" w:cs="Times New Roman"/>
          <w:sz w:val="24"/>
          <w:szCs w:val="24"/>
        </w:rPr>
        <w:t xml:space="preserve"> и исследовательских институтов, предполагал снижение ВВП России на 9,8% во втором квартале.</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Заметно отличается эта цифра и от спада на 9,7% во втором квартале, зафиксированного Росстатом ранее в базовых отраслях — сельском хозяйстве, </w:t>
      </w:r>
      <w:proofErr w:type="spellStart"/>
      <w:r w:rsidRPr="00B1625A">
        <w:rPr>
          <w:rFonts w:ascii="Times New Roman" w:hAnsi="Times New Roman" w:cs="Times New Roman"/>
          <w:sz w:val="24"/>
          <w:szCs w:val="24"/>
        </w:rPr>
        <w:t>промпроизводстве</w:t>
      </w:r>
      <w:proofErr w:type="spellEnd"/>
      <w:r w:rsidRPr="00B1625A">
        <w:rPr>
          <w:rFonts w:ascii="Times New Roman" w:hAnsi="Times New Roman" w:cs="Times New Roman"/>
          <w:sz w:val="24"/>
          <w:szCs w:val="24"/>
        </w:rPr>
        <w:t>, строительстве, грузообороте транспорта, торговле.</w:t>
      </w:r>
    </w:p>
    <w:p w:rsidR="000D4B72" w:rsidRPr="00B1625A" w:rsidRDefault="000D4B72" w:rsidP="006B2765">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В пояснениях Росстата говорится: объем добавленной стоимости снижался во всех отраслях, кроме сельского хозяйства. </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Максимальное падение отмечено в сырьевом секторе, розничной торговле, пассажирских перевозках, а также в отраслях, связанных с оказанием услуг населению. </w:t>
      </w:r>
      <w:proofErr w:type="gramStart"/>
      <w:r w:rsidRPr="00B1625A">
        <w:rPr>
          <w:rFonts w:ascii="Times New Roman" w:hAnsi="Times New Roman" w:cs="Times New Roman"/>
          <w:sz w:val="24"/>
          <w:szCs w:val="24"/>
        </w:rPr>
        <w:t>Минимальное</w:t>
      </w:r>
      <w:proofErr w:type="gramEnd"/>
      <w:r w:rsidRPr="00B1625A">
        <w:rPr>
          <w:rFonts w:ascii="Times New Roman" w:hAnsi="Times New Roman" w:cs="Times New Roman"/>
          <w:sz w:val="24"/>
          <w:szCs w:val="24"/>
        </w:rPr>
        <w:t xml:space="preserve"> — в обрабатывающих производствах, строительстве, оптовой торговле и грузоперевозках, а также в обеспечении электрической энергией, газом и паром и кондиционировании воздуха».</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Напомним, данные о том, что во втором квартале пассажирооборот снизился на 79%, сфера общественного питания — на 48,9%, объем платных услуг населению — на 37,2%, были опубликованы в конце июля.</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В текущей оценке Росстата не хватает одного принципиального компонента, который может сильно повлиять на первую (именно так) оценку ВВП за второй квартал, она будет опубликована в сентябре. Текущая оценка не включает ВВП, произведенный в малом бизнесе, а основывается лишь на «оперативных данных о динамике производства крупных и средних предприятий нефинансового сектора экономики».</w:t>
      </w:r>
    </w:p>
    <w:p w:rsidR="000D4B72" w:rsidRDefault="000D4B72" w:rsidP="000D4B72">
      <w:pPr>
        <w:pStyle w:val="a3"/>
        <w:ind w:firstLine="1134"/>
        <w:rPr>
          <w:rFonts w:ascii="Times New Roman" w:hAnsi="Times New Roman" w:cs="Times New Roman"/>
          <w:sz w:val="24"/>
          <w:szCs w:val="24"/>
        </w:rPr>
      </w:pPr>
    </w:p>
    <w:p w:rsidR="000D4B72" w:rsidRPr="00B1625A" w:rsidRDefault="00C604E1" w:rsidP="000D4B72">
      <w:pPr>
        <w:pStyle w:val="a3"/>
        <w:ind w:firstLine="1134"/>
        <w:rPr>
          <w:rFonts w:ascii="Times New Roman" w:hAnsi="Times New Roman" w:cs="Times New Roman"/>
          <w:sz w:val="24"/>
          <w:szCs w:val="24"/>
        </w:rPr>
      </w:pPr>
    </w:p>
    <w:p w:rsidR="00C604E1" w:rsidRPr="00C604E1" w:rsidRDefault="00C604E1" w:rsidP="000D4B72">
      <w:pPr>
        <w:pStyle w:val="a3"/>
        <w:ind w:firstLine="1134"/>
        <w:rPr>
          <w:rFonts w:ascii="Times New Roman" w:hAnsi="Times New Roman" w:cs="Times New Roman"/>
          <w:b/>
          <w:sz w:val="24"/>
          <w:szCs w:val="24"/>
        </w:rPr>
      </w:pPr>
      <w:r w:rsidRPr="00C604E1">
        <w:rPr>
          <w:rFonts w:ascii="Times New Roman" w:hAnsi="Times New Roman" w:cs="Times New Roman"/>
          <w:b/>
          <w:sz w:val="24"/>
          <w:szCs w:val="24"/>
        </w:rPr>
        <w:t>Ч</w:t>
      </w:r>
      <w:r w:rsidRPr="00C604E1">
        <w:rPr>
          <w:rFonts w:ascii="Times New Roman" w:hAnsi="Times New Roman" w:cs="Times New Roman"/>
          <w:b/>
          <w:sz w:val="24"/>
          <w:szCs w:val="24"/>
        </w:rPr>
        <w:t xml:space="preserve">исло </w:t>
      </w:r>
      <w:r w:rsidRPr="00C604E1">
        <w:rPr>
          <w:rFonts w:ascii="Times New Roman" w:hAnsi="Times New Roman" w:cs="Times New Roman"/>
          <w:b/>
          <w:sz w:val="24"/>
          <w:szCs w:val="24"/>
        </w:rPr>
        <w:t xml:space="preserve">субъектов </w:t>
      </w:r>
      <w:r w:rsidRPr="00C604E1">
        <w:rPr>
          <w:rFonts w:ascii="Times New Roman" w:hAnsi="Times New Roman" w:cs="Times New Roman"/>
          <w:b/>
          <w:sz w:val="24"/>
          <w:szCs w:val="24"/>
        </w:rPr>
        <w:t>МСП</w:t>
      </w:r>
      <w:r w:rsidRPr="00C604E1">
        <w:rPr>
          <w:rFonts w:ascii="Times New Roman" w:hAnsi="Times New Roman" w:cs="Times New Roman"/>
          <w:b/>
          <w:sz w:val="24"/>
          <w:szCs w:val="24"/>
        </w:rPr>
        <w:t xml:space="preserve"> сократилось, но количество работающих в них увеличилось</w:t>
      </w:r>
    </w:p>
    <w:p w:rsidR="000D4B72" w:rsidRPr="00B1625A" w:rsidRDefault="00C604E1" w:rsidP="000D4B72">
      <w:pPr>
        <w:pStyle w:val="a3"/>
        <w:ind w:firstLine="1134"/>
        <w:rPr>
          <w:rFonts w:ascii="Times New Roman" w:hAnsi="Times New Roman" w:cs="Times New Roman"/>
          <w:sz w:val="24"/>
          <w:szCs w:val="24"/>
        </w:rPr>
      </w:pPr>
      <w:hyperlink r:id="rId10" w:history="1">
        <w:r w:rsidRPr="00CD50A0">
          <w:rPr>
            <w:rStyle w:val="a5"/>
            <w:rFonts w:ascii="Times New Roman" w:hAnsi="Times New Roman" w:cs="Times New Roman"/>
            <w:sz w:val="24"/>
            <w:szCs w:val="24"/>
          </w:rPr>
          <w:t>https://www.kommersant.ru/doc/4450581</w:t>
        </w:r>
      </w:hyperlink>
      <w:r>
        <w:rPr>
          <w:rFonts w:ascii="Times New Roman" w:hAnsi="Times New Roman" w:cs="Times New Roman"/>
          <w:sz w:val="24"/>
          <w:szCs w:val="24"/>
        </w:rPr>
        <w:t xml:space="preserve"> </w:t>
      </w:r>
    </w:p>
    <w:p w:rsidR="00C604E1" w:rsidRDefault="00C604E1" w:rsidP="000D4B72">
      <w:pPr>
        <w:pStyle w:val="a3"/>
        <w:ind w:firstLine="1134"/>
        <w:rPr>
          <w:rFonts w:ascii="Times New Roman" w:hAnsi="Times New Roman" w:cs="Times New Roman"/>
          <w:sz w:val="24"/>
          <w:szCs w:val="24"/>
        </w:rPr>
      </w:pPr>
      <w:r>
        <w:rPr>
          <w:rFonts w:ascii="Times New Roman" w:hAnsi="Times New Roman" w:cs="Times New Roman"/>
          <w:sz w:val="24"/>
          <w:szCs w:val="24"/>
        </w:rPr>
        <w:t>С</w:t>
      </w:r>
      <w:r w:rsidRPr="00B1625A">
        <w:rPr>
          <w:rFonts w:ascii="Times New Roman" w:hAnsi="Times New Roman" w:cs="Times New Roman"/>
          <w:sz w:val="24"/>
          <w:szCs w:val="24"/>
        </w:rPr>
        <w:t>татистика Единого реестра субъектов МСП по состоянию на 10 августа</w:t>
      </w:r>
      <w:r>
        <w:rPr>
          <w:rFonts w:ascii="Times New Roman" w:hAnsi="Times New Roman" w:cs="Times New Roman"/>
          <w:sz w:val="24"/>
          <w:szCs w:val="24"/>
        </w:rPr>
        <w:t xml:space="preserve"> свидетельствует о </w:t>
      </w:r>
      <w:r w:rsidR="000D4B72" w:rsidRPr="00B1625A">
        <w:rPr>
          <w:rFonts w:ascii="Times New Roman" w:hAnsi="Times New Roman" w:cs="Times New Roman"/>
          <w:sz w:val="24"/>
          <w:szCs w:val="24"/>
        </w:rPr>
        <w:t>необычном эффект</w:t>
      </w:r>
      <w:r>
        <w:rPr>
          <w:rFonts w:ascii="Times New Roman" w:hAnsi="Times New Roman" w:cs="Times New Roman"/>
          <w:sz w:val="24"/>
          <w:szCs w:val="24"/>
        </w:rPr>
        <w:t>е</w:t>
      </w:r>
      <w:r w:rsidR="000D4B72" w:rsidRPr="00B1625A">
        <w:rPr>
          <w:rFonts w:ascii="Times New Roman" w:hAnsi="Times New Roman" w:cs="Times New Roman"/>
          <w:sz w:val="24"/>
          <w:szCs w:val="24"/>
        </w:rPr>
        <w:t xml:space="preserve">: число МСП год к году сократилось на 4,2%, причем в последний месяц снижение даже ускорилось, но число работающих в этом секторе не только не уменьшилось, но и медленно увеличивается. </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Судя по статистике, антикризисные мероприятия правительства привели и к масштабной легализации </w:t>
      </w:r>
      <w:proofErr w:type="spellStart"/>
      <w:r w:rsidRPr="00B1625A">
        <w:rPr>
          <w:rFonts w:ascii="Times New Roman" w:hAnsi="Times New Roman" w:cs="Times New Roman"/>
          <w:sz w:val="24"/>
          <w:szCs w:val="24"/>
        </w:rPr>
        <w:t>микробизнеса</w:t>
      </w:r>
      <w:proofErr w:type="spellEnd"/>
      <w:r w:rsidRPr="00B1625A">
        <w:rPr>
          <w:rFonts w:ascii="Times New Roman" w:hAnsi="Times New Roman" w:cs="Times New Roman"/>
          <w:sz w:val="24"/>
          <w:szCs w:val="24"/>
        </w:rPr>
        <w:t>, оказавшегося в части случаев малым или средним, а сокращение занятости в МСП, вероятно, было скорее московским, чем общероссийским.</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В целом из статистики следует, что закрытие компаний МСП пока только началось: по состоянию на июль их было 6,05 </w:t>
      </w:r>
      <w:proofErr w:type="gramStart"/>
      <w:r w:rsidRPr="00B1625A">
        <w:rPr>
          <w:rFonts w:ascii="Times New Roman" w:hAnsi="Times New Roman" w:cs="Times New Roman"/>
          <w:sz w:val="24"/>
          <w:szCs w:val="24"/>
        </w:rPr>
        <w:t>млн</w:t>
      </w:r>
      <w:proofErr w:type="gramEnd"/>
      <w:r w:rsidRPr="00B1625A">
        <w:rPr>
          <w:rFonts w:ascii="Times New Roman" w:hAnsi="Times New Roman" w:cs="Times New Roman"/>
          <w:sz w:val="24"/>
          <w:szCs w:val="24"/>
        </w:rPr>
        <w:t xml:space="preserve"> — почти на 3% больше, чем прошлым летом. В июле—августе, впрочем, МСП массово закрывались — общее число сократилось на 7,6%. Однако закрывался преимущественно </w:t>
      </w:r>
      <w:proofErr w:type="spellStart"/>
      <w:r w:rsidRPr="00B1625A">
        <w:rPr>
          <w:rFonts w:ascii="Times New Roman" w:hAnsi="Times New Roman" w:cs="Times New Roman"/>
          <w:sz w:val="24"/>
          <w:szCs w:val="24"/>
        </w:rPr>
        <w:t>микробизнес</w:t>
      </w:r>
      <w:proofErr w:type="spellEnd"/>
      <w:r w:rsidRPr="00B1625A">
        <w:rPr>
          <w:rFonts w:ascii="Times New Roman" w:hAnsi="Times New Roman" w:cs="Times New Roman"/>
          <w:sz w:val="24"/>
          <w:szCs w:val="24"/>
        </w:rPr>
        <w:t>, число же средних предприятий и ИП выросло за год на 5,2%. Сокращение собственно в малом бизнесе составило 3,3%.</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Динамика же численности занятых в секторе показывает, что с точки зрения работающих в этих компаниях и ИП людей никакого кризиса нет.</w:t>
      </w:r>
    </w:p>
    <w:p w:rsidR="000D4B72" w:rsidRPr="00B1625A"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Всего в </w:t>
      </w:r>
      <w:proofErr w:type="spellStart"/>
      <w:r w:rsidRPr="00B1625A">
        <w:rPr>
          <w:rFonts w:ascii="Times New Roman" w:hAnsi="Times New Roman" w:cs="Times New Roman"/>
          <w:sz w:val="24"/>
          <w:szCs w:val="24"/>
        </w:rPr>
        <w:t>юрлицах</w:t>
      </w:r>
      <w:proofErr w:type="spellEnd"/>
      <w:r w:rsidRPr="00B1625A">
        <w:rPr>
          <w:rFonts w:ascii="Times New Roman" w:hAnsi="Times New Roman" w:cs="Times New Roman"/>
          <w:sz w:val="24"/>
          <w:szCs w:val="24"/>
        </w:rPr>
        <w:t xml:space="preserve"> сектора на 10 августа 2019 года работало 12,89 </w:t>
      </w:r>
      <w:proofErr w:type="gramStart"/>
      <w:r w:rsidRPr="00B1625A">
        <w:rPr>
          <w:rFonts w:ascii="Times New Roman" w:hAnsi="Times New Roman" w:cs="Times New Roman"/>
          <w:sz w:val="24"/>
          <w:szCs w:val="24"/>
        </w:rPr>
        <w:t>млн</w:t>
      </w:r>
      <w:proofErr w:type="gramEnd"/>
      <w:r w:rsidRPr="00B1625A">
        <w:rPr>
          <w:rFonts w:ascii="Times New Roman" w:hAnsi="Times New Roman" w:cs="Times New Roman"/>
          <w:sz w:val="24"/>
          <w:szCs w:val="24"/>
        </w:rPr>
        <w:t xml:space="preserve"> человек, у ИП — 5,9 млн. На 10 августа 2020 года в </w:t>
      </w:r>
      <w:proofErr w:type="spellStart"/>
      <w:r w:rsidRPr="00B1625A">
        <w:rPr>
          <w:rFonts w:ascii="Times New Roman" w:hAnsi="Times New Roman" w:cs="Times New Roman"/>
          <w:sz w:val="24"/>
          <w:szCs w:val="24"/>
        </w:rPr>
        <w:t>юрлицах</w:t>
      </w:r>
      <w:proofErr w:type="spellEnd"/>
      <w:r w:rsidRPr="00B1625A">
        <w:rPr>
          <w:rFonts w:ascii="Times New Roman" w:hAnsi="Times New Roman" w:cs="Times New Roman"/>
          <w:sz w:val="24"/>
          <w:szCs w:val="24"/>
        </w:rPr>
        <w:t xml:space="preserve"> МСП работает 12,9 млн человек (на 0,2% больше), наемных сотрудников в ИП — 5,88 млн (на 0,3% меньше). </w:t>
      </w:r>
      <w:proofErr w:type="gramStart"/>
      <w:r w:rsidRPr="00B1625A">
        <w:rPr>
          <w:rFonts w:ascii="Times New Roman" w:hAnsi="Times New Roman" w:cs="Times New Roman"/>
          <w:sz w:val="24"/>
          <w:szCs w:val="24"/>
        </w:rPr>
        <w:t>Общее число занятых в малом и среднем бизнесе де-факто не изменилось — похоже, что предполагавшиеся еще в июне «массовые увольнения» с малых предприятий никакого вклада в рост на 1 процентный пункт безработицы в РФ не внесли, поскольку их или не было, или все уволенные (что маловероятно) мгновенно, еще в июне—июле, были замещены бывшими сотрудниками крупных структур, оставшимися без работы.</w:t>
      </w:r>
      <w:proofErr w:type="gramEnd"/>
    </w:p>
    <w:p w:rsidR="00C604E1" w:rsidRDefault="000D4B72" w:rsidP="000D4B72">
      <w:pPr>
        <w:pStyle w:val="a3"/>
        <w:ind w:firstLine="1134"/>
        <w:rPr>
          <w:rFonts w:ascii="Times New Roman" w:hAnsi="Times New Roman" w:cs="Times New Roman"/>
          <w:sz w:val="24"/>
          <w:szCs w:val="24"/>
        </w:rPr>
      </w:pPr>
      <w:r w:rsidRPr="00B1625A">
        <w:rPr>
          <w:rFonts w:ascii="Times New Roman" w:hAnsi="Times New Roman" w:cs="Times New Roman"/>
          <w:sz w:val="24"/>
          <w:szCs w:val="24"/>
        </w:rPr>
        <w:t xml:space="preserve">При этом в </w:t>
      </w:r>
      <w:proofErr w:type="gramStart"/>
      <w:r w:rsidRPr="00B1625A">
        <w:rPr>
          <w:rFonts w:ascii="Times New Roman" w:hAnsi="Times New Roman" w:cs="Times New Roman"/>
          <w:sz w:val="24"/>
          <w:szCs w:val="24"/>
        </w:rPr>
        <w:t>средних</w:t>
      </w:r>
      <w:proofErr w:type="gramEnd"/>
      <w:r w:rsidRPr="00B1625A">
        <w:rPr>
          <w:rFonts w:ascii="Times New Roman" w:hAnsi="Times New Roman" w:cs="Times New Roman"/>
          <w:sz w:val="24"/>
          <w:szCs w:val="24"/>
        </w:rPr>
        <w:t xml:space="preserve"> предприятиях-</w:t>
      </w:r>
      <w:proofErr w:type="spellStart"/>
      <w:r w:rsidRPr="00B1625A">
        <w:rPr>
          <w:rFonts w:ascii="Times New Roman" w:hAnsi="Times New Roman" w:cs="Times New Roman"/>
          <w:sz w:val="24"/>
          <w:szCs w:val="24"/>
        </w:rPr>
        <w:t>юрлицах</w:t>
      </w:r>
      <w:proofErr w:type="spellEnd"/>
      <w:r w:rsidRPr="00B1625A">
        <w:rPr>
          <w:rFonts w:ascii="Times New Roman" w:hAnsi="Times New Roman" w:cs="Times New Roman"/>
          <w:sz w:val="24"/>
          <w:szCs w:val="24"/>
        </w:rPr>
        <w:t xml:space="preserve"> (основная форма для средних МСП) годовой рост занятости близок к фантастическому — 9,6%. Он полностью поглотил сокращение на 1,2% занятых в </w:t>
      </w:r>
      <w:proofErr w:type="spellStart"/>
      <w:r w:rsidRPr="00B1625A">
        <w:rPr>
          <w:rFonts w:ascii="Times New Roman" w:hAnsi="Times New Roman" w:cs="Times New Roman"/>
          <w:sz w:val="24"/>
          <w:szCs w:val="24"/>
        </w:rPr>
        <w:t>микробизнесе</w:t>
      </w:r>
      <w:proofErr w:type="spellEnd"/>
      <w:r w:rsidRPr="00B1625A">
        <w:rPr>
          <w:rFonts w:ascii="Times New Roman" w:hAnsi="Times New Roman" w:cs="Times New Roman"/>
          <w:sz w:val="24"/>
          <w:szCs w:val="24"/>
        </w:rPr>
        <w:t xml:space="preserve"> и на 0,9% в малом бизнесе. Схожая картина — в статистике численности ИП: за год их стало на 3,4% меньше, но почти все это — ликвидирующийся </w:t>
      </w:r>
      <w:proofErr w:type="spellStart"/>
      <w:r w:rsidRPr="00B1625A">
        <w:rPr>
          <w:rFonts w:ascii="Times New Roman" w:hAnsi="Times New Roman" w:cs="Times New Roman"/>
          <w:sz w:val="24"/>
          <w:szCs w:val="24"/>
        </w:rPr>
        <w:t>микробизнес</w:t>
      </w:r>
      <w:proofErr w:type="spellEnd"/>
      <w:r w:rsidRPr="00B1625A">
        <w:rPr>
          <w:rFonts w:ascii="Times New Roman" w:hAnsi="Times New Roman" w:cs="Times New Roman"/>
          <w:sz w:val="24"/>
          <w:szCs w:val="24"/>
        </w:rPr>
        <w:t xml:space="preserve">. Сложные процессы, в ходе которых </w:t>
      </w:r>
      <w:proofErr w:type="spellStart"/>
      <w:r w:rsidRPr="00B1625A">
        <w:rPr>
          <w:rFonts w:ascii="Times New Roman" w:hAnsi="Times New Roman" w:cs="Times New Roman"/>
          <w:sz w:val="24"/>
          <w:szCs w:val="24"/>
        </w:rPr>
        <w:t>микробизнес</w:t>
      </w:r>
      <w:proofErr w:type="spellEnd"/>
      <w:r w:rsidRPr="00B1625A">
        <w:rPr>
          <w:rFonts w:ascii="Times New Roman" w:hAnsi="Times New Roman" w:cs="Times New Roman"/>
          <w:sz w:val="24"/>
          <w:szCs w:val="24"/>
        </w:rPr>
        <w:t xml:space="preserve"> массово ликвидируется, консолидируется и идет в наем в более крупные предприятия, разумеется, нельзя исключать, однако вероятнее более простое объяснение: на фоне вполне предсказуемого умеренного сокращения низкооборотных МСП происходит легализация части </w:t>
      </w:r>
      <w:proofErr w:type="spellStart"/>
      <w:r w:rsidRPr="00B1625A">
        <w:rPr>
          <w:rFonts w:ascii="Times New Roman" w:hAnsi="Times New Roman" w:cs="Times New Roman"/>
          <w:sz w:val="24"/>
          <w:szCs w:val="24"/>
        </w:rPr>
        <w:t>микробизнеса</w:t>
      </w:r>
      <w:proofErr w:type="spellEnd"/>
      <w:r w:rsidRPr="00B1625A">
        <w:rPr>
          <w:rFonts w:ascii="Times New Roman" w:hAnsi="Times New Roman" w:cs="Times New Roman"/>
          <w:sz w:val="24"/>
          <w:szCs w:val="24"/>
        </w:rPr>
        <w:t xml:space="preserve"> и переход его в следующую «весовую категорию». Отчасти, видимо, на процесс влияют льготы МСП в рамках правительственных пакетов поддержки — «белым» МСП в этой схеме достается больше. </w:t>
      </w:r>
    </w:p>
    <w:p w:rsidR="000D4B72" w:rsidRDefault="000D4B72" w:rsidP="000D4B72">
      <w:pPr>
        <w:pStyle w:val="a3"/>
        <w:ind w:firstLine="1134"/>
        <w:rPr>
          <w:rFonts w:ascii="Times New Roman" w:hAnsi="Times New Roman" w:cs="Times New Roman"/>
          <w:sz w:val="24"/>
          <w:szCs w:val="24"/>
        </w:rPr>
      </w:pPr>
    </w:p>
    <w:p w:rsidR="00C604E1" w:rsidRPr="00B1625A" w:rsidRDefault="00C604E1" w:rsidP="000D4B72">
      <w:pPr>
        <w:pStyle w:val="a3"/>
        <w:ind w:firstLine="1134"/>
        <w:rPr>
          <w:rFonts w:ascii="Times New Roman" w:hAnsi="Times New Roman" w:cs="Times New Roman"/>
          <w:sz w:val="24"/>
          <w:szCs w:val="24"/>
        </w:rPr>
      </w:pPr>
      <w:bookmarkStart w:id="0" w:name="_GoBack"/>
      <w:bookmarkEnd w:id="0"/>
    </w:p>
    <w:sectPr w:rsidR="00C604E1" w:rsidRPr="00B1625A" w:rsidSect="007E757B">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35"/>
    <w:rsid w:val="00072E8D"/>
    <w:rsid w:val="000D4B72"/>
    <w:rsid w:val="000E68C1"/>
    <w:rsid w:val="00127635"/>
    <w:rsid w:val="0032280F"/>
    <w:rsid w:val="00351DDF"/>
    <w:rsid w:val="004C2AEE"/>
    <w:rsid w:val="004E354C"/>
    <w:rsid w:val="00553465"/>
    <w:rsid w:val="006B2765"/>
    <w:rsid w:val="007B7DEC"/>
    <w:rsid w:val="008B21ED"/>
    <w:rsid w:val="009E3DC0"/>
    <w:rsid w:val="00B1625A"/>
    <w:rsid w:val="00C604E1"/>
    <w:rsid w:val="00D719D4"/>
    <w:rsid w:val="00E85FAE"/>
    <w:rsid w:val="00F332FF"/>
    <w:rsid w:val="00FE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E757B"/>
    <w:pPr>
      <w:spacing w:after="0" w:line="240" w:lineRule="auto"/>
    </w:pPr>
    <w:rPr>
      <w:rFonts w:ascii="Consolas" w:hAnsi="Consolas" w:cs="Consolas"/>
      <w:sz w:val="21"/>
      <w:szCs w:val="21"/>
    </w:rPr>
  </w:style>
  <w:style w:type="character" w:customStyle="1" w:styleId="a4">
    <w:name w:val="Текст Знак"/>
    <w:basedOn w:val="a0"/>
    <w:link w:val="a3"/>
    <w:uiPriority w:val="99"/>
    <w:rsid w:val="007E757B"/>
    <w:rPr>
      <w:rFonts w:ascii="Consolas" w:hAnsi="Consolas" w:cs="Consolas"/>
      <w:sz w:val="21"/>
      <w:szCs w:val="21"/>
    </w:rPr>
  </w:style>
  <w:style w:type="character" w:styleId="a5">
    <w:name w:val="Hyperlink"/>
    <w:basedOn w:val="a0"/>
    <w:uiPriority w:val="99"/>
    <w:unhideWhenUsed/>
    <w:rsid w:val="004C2A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E757B"/>
    <w:pPr>
      <w:spacing w:after="0" w:line="240" w:lineRule="auto"/>
    </w:pPr>
    <w:rPr>
      <w:rFonts w:ascii="Consolas" w:hAnsi="Consolas" w:cs="Consolas"/>
      <w:sz w:val="21"/>
      <w:szCs w:val="21"/>
    </w:rPr>
  </w:style>
  <w:style w:type="character" w:customStyle="1" w:styleId="a4">
    <w:name w:val="Текст Знак"/>
    <w:basedOn w:val="a0"/>
    <w:link w:val="a3"/>
    <w:uiPriority w:val="99"/>
    <w:rsid w:val="007E757B"/>
    <w:rPr>
      <w:rFonts w:ascii="Consolas" w:hAnsi="Consolas" w:cs="Consolas"/>
      <w:sz w:val="21"/>
      <w:szCs w:val="21"/>
    </w:rPr>
  </w:style>
  <w:style w:type="character" w:styleId="a5">
    <w:name w:val="Hyperlink"/>
    <w:basedOn w:val="a0"/>
    <w:uiPriority w:val="99"/>
    <w:unhideWhenUsed/>
    <w:rsid w:val="004C2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1046799/ekaterina-vinogradova/derzhat-planku-kabmin-khochet-snizit-ekvairing-v-ramkakh-natcproekta" TargetMode="External"/><Relationship Id="rId3" Type="http://schemas.openxmlformats.org/officeDocument/2006/relationships/settings" Target="settings.xml"/><Relationship Id="rId7" Type="http://schemas.openxmlformats.org/officeDocument/2006/relationships/hyperlink" Target="https://rg.ru/2020/08/12/priem-zaiavlenij-na-subsidii-dlia-biznesa-na-dezinfekciiu-budet-prodle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bc.ru/economics/12/08/2020/5f32bc849a79475a2d8faf68" TargetMode="External"/><Relationship Id="rId11" Type="http://schemas.openxmlformats.org/officeDocument/2006/relationships/fontTable" Target="fontTable.xml"/><Relationship Id="rId5" Type="http://schemas.openxmlformats.org/officeDocument/2006/relationships/hyperlink" Target="https://ria.ru/20200811/1575656075.html" TargetMode="External"/><Relationship Id="rId10" Type="http://schemas.openxmlformats.org/officeDocument/2006/relationships/hyperlink" Target="https://www.kommersant.ru/doc/4450581" TargetMode="External"/><Relationship Id="rId4" Type="http://schemas.openxmlformats.org/officeDocument/2006/relationships/webSettings" Target="webSettings.xml"/><Relationship Id="rId9" Type="http://schemas.openxmlformats.org/officeDocument/2006/relationships/hyperlink" Target="https://www.kommersant.ru/doc/4450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Васильев Сергей</cp:lastModifiedBy>
  <cp:revision>5</cp:revision>
  <dcterms:created xsi:type="dcterms:W3CDTF">2020-08-12T07:44:00Z</dcterms:created>
  <dcterms:modified xsi:type="dcterms:W3CDTF">2020-08-12T08:03:00Z</dcterms:modified>
</cp:coreProperties>
</file>