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2" w:rsidRPr="003923A8" w:rsidRDefault="00E04C04" w:rsidP="00E04C04">
      <w:pPr>
        <w:rPr>
          <w:rFonts w:ascii="PF Din Text Cond Pro Light" w:hAnsi="PF Din Text Cond Pro Light" w:cs="Arial"/>
          <w:bCs/>
          <w:color w:val="0070C0"/>
          <w:sz w:val="60"/>
          <w:szCs w:val="60"/>
        </w:rPr>
      </w:pPr>
      <w:r>
        <w:rPr>
          <w:rFonts w:ascii="PF Din Text Cond Pro Light" w:hAnsi="PF Din Text Cond Pro Light" w:cs="Arial"/>
          <w:b/>
          <w:bCs/>
          <w:color w:val="0070C0"/>
          <w:sz w:val="52"/>
          <w:szCs w:val="52"/>
        </w:rPr>
        <w:t xml:space="preserve">                   </w:t>
      </w:r>
      <w:r w:rsidR="007E3622" w:rsidRPr="003923A8">
        <w:rPr>
          <w:rFonts w:ascii="PF Din Text Cond Pro Light" w:hAnsi="PF Din Text Cond Pro Light" w:cs="Arial"/>
          <w:bCs/>
          <w:color w:val="0070C0"/>
          <w:sz w:val="60"/>
          <w:szCs w:val="60"/>
        </w:rPr>
        <w:t xml:space="preserve">Тарифы </w:t>
      </w:r>
      <w:r w:rsidRPr="003923A8">
        <w:rPr>
          <w:rFonts w:ascii="PF Din Text Cond Pro Light" w:hAnsi="PF Din Text Cond Pro Light" w:cs="Arial"/>
          <w:bCs/>
          <w:color w:val="0070C0"/>
          <w:sz w:val="60"/>
          <w:szCs w:val="60"/>
        </w:rPr>
        <w:t xml:space="preserve"> </w:t>
      </w:r>
      <w:r w:rsidR="007E3622" w:rsidRPr="003923A8">
        <w:rPr>
          <w:rFonts w:ascii="PF Din Text Cond Pro Light" w:hAnsi="PF Din Text Cond Pro Light" w:cs="Arial"/>
          <w:bCs/>
          <w:color w:val="0070C0"/>
          <w:sz w:val="60"/>
          <w:szCs w:val="60"/>
        </w:rPr>
        <w:t xml:space="preserve">страховых </w:t>
      </w:r>
      <w:r w:rsidRPr="003923A8">
        <w:rPr>
          <w:rFonts w:ascii="PF Din Text Cond Pro Light" w:hAnsi="PF Din Text Cond Pro Light" w:cs="Arial"/>
          <w:bCs/>
          <w:color w:val="0070C0"/>
          <w:sz w:val="60"/>
          <w:szCs w:val="60"/>
        </w:rPr>
        <w:t xml:space="preserve"> </w:t>
      </w:r>
      <w:r w:rsidR="007E3622" w:rsidRPr="003923A8">
        <w:rPr>
          <w:rFonts w:ascii="PF Din Text Cond Pro Light" w:hAnsi="PF Din Text Cond Pro Light" w:cs="Arial"/>
          <w:bCs/>
          <w:color w:val="0070C0"/>
          <w:sz w:val="60"/>
          <w:szCs w:val="60"/>
        </w:rPr>
        <w:t>взносов</w:t>
      </w:r>
    </w:p>
    <w:p w:rsidR="007E3622" w:rsidRPr="003923A8" w:rsidRDefault="007E3622" w:rsidP="007E3622">
      <w:pPr>
        <w:ind w:firstLine="708"/>
        <w:jc w:val="both"/>
        <w:rPr>
          <w:rFonts w:ascii="PF Din Text Cond Pro Light" w:hAnsi="PF Din Text Cond Pro Light" w:cs="Arial"/>
          <w:bCs/>
          <w:color w:val="C00000"/>
          <w:sz w:val="40"/>
          <w:szCs w:val="40"/>
        </w:rPr>
      </w:pPr>
    </w:p>
    <w:p w:rsidR="007E3622" w:rsidRPr="00E04C04" w:rsidRDefault="007E3622" w:rsidP="007E3622">
      <w:pPr>
        <w:ind w:firstLine="708"/>
        <w:jc w:val="both"/>
        <w:rPr>
          <w:rFonts w:ascii="PF Din Text Cond Pro Light" w:hAnsi="PF Din Text Cond Pro Light" w:cs="Arial"/>
          <w:bCs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 xml:space="preserve">Тарифы страховых взносов для основной категории налогоплательщиков установлены статьей 426 Налогового кодекса Российской Федерации: </w:t>
      </w:r>
    </w:p>
    <w:p w:rsidR="007E3622" w:rsidRPr="00E04C04" w:rsidRDefault="00E04C04" w:rsidP="00E04C04">
      <w:pPr>
        <w:jc w:val="both"/>
        <w:rPr>
          <w:rFonts w:ascii="PF Din Text Cond Pro Light" w:hAnsi="PF Din Text Cond Pro Light" w:cs="Arial"/>
          <w:b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 xml:space="preserve">- </w:t>
      </w:r>
      <w:r w:rsidR="007E3622" w:rsidRPr="00E04C04">
        <w:rPr>
          <w:rFonts w:ascii="PF Din Text Cond Pro Light" w:hAnsi="PF Din Text Cond Pro Light" w:cs="Arial"/>
          <w:b/>
          <w:bCs/>
          <w:sz w:val="52"/>
          <w:szCs w:val="52"/>
        </w:rPr>
        <w:t>на обязательное пенсионное страхование:</w:t>
      </w:r>
    </w:p>
    <w:p w:rsidR="007E3622" w:rsidRPr="00E04C04" w:rsidRDefault="00E04C04" w:rsidP="00E04C04">
      <w:pPr>
        <w:spacing w:line="0" w:lineRule="atLeast"/>
        <w:jc w:val="both"/>
        <w:rPr>
          <w:rFonts w:ascii="PF Din Text Cond Pro Light" w:hAnsi="PF Din Text Cond Pro Light" w:cs="Arial"/>
          <w:sz w:val="52"/>
          <w:szCs w:val="52"/>
        </w:rPr>
      </w:pPr>
      <w:r>
        <w:rPr>
          <w:rFonts w:ascii="PF Din Text Cond Pro Light" w:hAnsi="PF Din Text Cond Pro Light" w:cs="Arial"/>
          <w:bCs/>
          <w:sz w:val="52"/>
          <w:szCs w:val="52"/>
        </w:rPr>
        <w:t xml:space="preserve">22 </w:t>
      </w:r>
      <w:r w:rsidR="007E3622" w:rsidRPr="00E04C04">
        <w:rPr>
          <w:rFonts w:ascii="PF Din Text Cond Pro Light" w:hAnsi="PF Din Text Cond Pro Light" w:cs="Arial"/>
          <w:bCs/>
          <w:sz w:val="52"/>
          <w:szCs w:val="52"/>
        </w:rPr>
        <w:t xml:space="preserve">% </w:t>
      </w:r>
      <w:r w:rsidR="007E3622" w:rsidRPr="00E04C04">
        <w:rPr>
          <w:rFonts w:ascii="PF Din Text Cond Pro Light" w:hAnsi="PF Din Text Cond Pro Light" w:cs="Arial"/>
          <w:sz w:val="52"/>
          <w:szCs w:val="52"/>
        </w:rPr>
        <w:t xml:space="preserve">в пределах установленной величины </w:t>
      </w:r>
      <w:proofErr w:type="spellStart"/>
      <w:r w:rsidR="007E3622" w:rsidRPr="00E04C04">
        <w:rPr>
          <w:rFonts w:ascii="PF Din Text Cond Pro Light" w:hAnsi="PF Din Text Cond Pro Light" w:cs="Arial"/>
          <w:sz w:val="52"/>
          <w:szCs w:val="52"/>
        </w:rPr>
        <w:t>взносооблагаемой</w:t>
      </w:r>
      <w:proofErr w:type="spellEnd"/>
      <w:r w:rsidR="007E3622" w:rsidRPr="00E04C04">
        <w:rPr>
          <w:rFonts w:ascii="PF Din Text Cond Pro Light" w:hAnsi="PF Din Text Cond Pro Light" w:cs="Arial"/>
          <w:sz w:val="52"/>
          <w:szCs w:val="52"/>
        </w:rPr>
        <w:t xml:space="preserve"> базы</w:t>
      </w:r>
    </w:p>
    <w:p w:rsidR="007E3622" w:rsidRPr="00E04C04" w:rsidRDefault="007E3622" w:rsidP="00E04C04">
      <w:pPr>
        <w:spacing w:line="0" w:lineRule="atLeast"/>
        <w:jc w:val="both"/>
        <w:rPr>
          <w:rFonts w:ascii="PF Din Text Cond Pro Light" w:hAnsi="PF Din Text Cond Pro Light" w:cs="Arial"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>(в 2017 году – 876 000 руб.)</w:t>
      </w:r>
    </w:p>
    <w:p w:rsidR="007E3622" w:rsidRPr="00E04C04" w:rsidRDefault="007E3622" w:rsidP="00E04C04">
      <w:pPr>
        <w:spacing w:line="0" w:lineRule="atLeast"/>
        <w:jc w:val="both"/>
        <w:rPr>
          <w:rFonts w:ascii="PF Din Text Cond Pro Light" w:hAnsi="PF Din Text Cond Pro Light" w:cs="Arial"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 xml:space="preserve">10 % </w:t>
      </w:r>
      <w:r w:rsidRPr="00E04C04">
        <w:rPr>
          <w:rFonts w:ascii="PF Din Text Cond Pro Light" w:hAnsi="PF Din Text Cond Pro Light" w:cs="Arial"/>
          <w:sz w:val="52"/>
          <w:szCs w:val="52"/>
        </w:rPr>
        <w:t>сверх предельной величины;</w:t>
      </w:r>
    </w:p>
    <w:p w:rsidR="007E3622" w:rsidRPr="00E04C04" w:rsidRDefault="00E04C04" w:rsidP="00E04C04">
      <w:pPr>
        <w:jc w:val="both"/>
        <w:rPr>
          <w:rFonts w:ascii="PF Din Text Cond Pro Light" w:hAnsi="PF Din Text Cond Pro Light" w:cs="Arial"/>
          <w:b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 xml:space="preserve">-  </w:t>
      </w:r>
      <w:r w:rsidR="007E3622" w:rsidRPr="00E04C04">
        <w:rPr>
          <w:rFonts w:ascii="PF Din Text Cond Pro Light" w:hAnsi="PF Din Text Cond Pro Light" w:cs="Arial"/>
          <w:b/>
          <w:bCs/>
          <w:sz w:val="52"/>
          <w:szCs w:val="52"/>
        </w:rPr>
        <w:t xml:space="preserve">на обязательное социальное страхование на случай временной нетрудоспособности и в связи с материнством: </w:t>
      </w:r>
    </w:p>
    <w:p w:rsidR="007E3622" w:rsidRPr="00E04C04" w:rsidRDefault="007E3622" w:rsidP="00E04C04">
      <w:pPr>
        <w:jc w:val="both"/>
        <w:rPr>
          <w:rFonts w:ascii="PF Din Text Cond Pro Light" w:hAnsi="PF Din Text Cond Pro Light" w:cs="Arial"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>2,9 %</w:t>
      </w:r>
      <w:r w:rsidRPr="00E04C04">
        <w:rPr>
          <w:rFonts w:ascii="PF Din Text Cond Pro Light" w:hAnsi="PF Din Text Cond Pro Light" w:cs="Arial"/>
          <w:sz w:val="52"/>
          <w:szCs w:val="52"/>
        </w:rPr>
        <w:t xml:space="preserve"> с сумм выплат в пределах установленной величины </w:t>
      </w:r>
      <w:proofErr w:type="spellStart"/>
      <w:r w:rsidRPr="00E04C04">
        <w:rPr>
          <w:rFonts w:ascii="PF Din Text Cond Pro Light" w:hAnsi="PF Din Text Cond Pro Light" w:cs="Arial"/>
          <w:sz w:val="52"/>
          <w:szCs w:val="52"/>
        </w:rPr>
        <w:t>взносооблагаемой</w:t>
      </w:r>
      <w:proofErr w:type="spellEnd"/>
      <w:r w:rsidRPr="00E04C04">
        <w:rPr>
          <w:rFonts w:ascii="PF Din Text Cond Pro Light" w:hAnsi="PF Din Text Cond Pro Light" w:cs="Arial"/>
          <w:sz w:val="52"/>
          <w:szCs w:val="52"/>
        </w:rPr>
        <w:t xml:space="preserve"> базы </w:t>
      </w:r>
    </w:p>
    <w:p w:rsidR="007E3622" w:rsidRPr="00E04C04" w:rsidRDefault="007E3622" w:rsidP="00E04C04">
      <w:pPr>
        <w:jc w:val="both"/>
        <w:rPr>
          <w:rFonts w:ascii="PF Din Text Cond Pro Light" w:hAnsi="PF Din Text Cond Pro Light" w:cs="Arial"/>
          <w:sz w:val="52"/>
          <w:szCs w:val="52"/>
        </w:rPr>
      </w:pPr>
      <w:r w:rsidRPr="00E04C04">
        <w:rPr>
          <w:rFonts w:ascii="PF Din Text Cond Pro Light" w:hAnsi="PF Din Text Cond Pro Light" w:cs="Arial"/>
          <w:sz w:val="52"/>
          <w:szCs w:val="52"/>
        </w:rPr>
        <w:t>(</w:t>
      </w:r>
      <w:r w:rsidRPr="00E04C04">
        <w:rPr>
          <w:rFonts w:ascii="PF Din Text Cond Pro Light" w:hAnsi="PF Din Text Cond Pro Light" w:cs="Arial"/>
          <w:bCs/>
          <w:sz w:val="52"/>
          <w:szCs w:val="52"/>
        </w:rPr>
        <w:t>в 2017 году – 755 000 руб.)</w:t>
      </w:r>
      <w:r w:rsidRPr="00E04C04">
        <w:rPr>
          <w:rFonts w:ascii="PF Din Text Cond Pro Light" w:hAnsi="PF Din Text Cond Pro Light" w:cs="Arial"/>
          <w:sz w:val="52"/>
          <w:szCs w:val="52"/>
        </w:rPr>
        <w:t>;</w:t>
      </w:r>
    </w:p>
    <w:p w:rsidR="007E3622" w:rsidRPr="00E04C04" w:rsidRDefault="007E3622" w:rsidP="00E04C04">
      <w:pPr>
        <w:jc w:val="both"/>
        <w:rPr>
          <w:rFonts w:ascii="PF Din Text Cond Pro Light" w:hAnsi="PF Din Text Cond Pro Light" w:cs="Arial"/>
          <w:sz w:val="52"/>
          <w:szCs w:val="52"/>
        </w:rPr>
      </w:pPr>
      <w:r w:rsidRPr="00E04C04">
        <w:rPr>
          <w:rFonts w:ascii="PF Din Text Cond Pro Light" w:hAnsi="PF Din Text Cond Pro Light" w:cs="Arial"/>
          <w:bCs/>
          <w:sz w:val="52"/>
          <w:szCs w:val="52"/>
        </w:rPr>
        <w:t xml:space="preserve">1,8 % </w:t>
      </w:r>
      <w:r w:rsidRPr="00E04C04">
        <w:rPr>
          <w:rFonts w:ascii="PF Din Text Cond Pro Light" w:hAnsi="PF Din Text Cond Pro Light" w:cs="Arial"/>
          <w:sz w:val="52"/>
          <w:szCs w:val="52"/>
        </w:rPr>
        <w:t xml:space="preserve">с выплат в пользу иностранных граждан, временно пребывающих в РФ, в пределах </w:t>
      </w:r>
      <w:proofErr w:type="spellStart"/>
      <w:r w:rsidRPr="00E04C04">
        <w:rPr>
          <w:rFonts w:ascii="PF Din Text Cond Pro Light" w:hAnsi="PF Din Text Cond Pro Light" w:cs="Arial"/>
          <w:sz w:val="52"/>
          <w:szCs w:val="52"/>
        </w:rPr>
        <w:t>взносооблагаемой</w:t>
      </w:r>
      <w:proofErr w:type="spellEnd"/>
      <w:r w:rsidRPr="00E04C04">
        <w:rPr>
          <w:rFonts w:ascii="PF Din Text Cond Pro Light" w:hAnsi="PF Din Text Cond Pro Light" w:cs="Arial"/>
          <w:sz w:val="52"/>
          <w:szCs w:val="52"/>
        </w:rPr>
        <w:t xml:space="preserve"> базы;</w:t>
      </w:r>
    </w:p>
    <w:p w:rsidR="00E04C04" w:rsidRPr="00916447" w:rsidRDefault="00E04C04" w:rsidP="00E04C04">
      <w:pPr>
        <w:jc w:val="both"/>
        <w:rPr>
          <w:rFonts w:ascii="PF Din Text Cond Pro Light" w:hAnsi="PF Din Text Cond Pro Light" w:cs="Arial"/>
          <w:bCs/>
          <w:sz w:val="52"/>
          <w:szCs w:val="52"/>
        </w:rPr>
      </w:pPr>
      <w:r>
        <w:rPr>
          <w:rFonts w:ascii="PF Din Text Cond Pro Light" w:hAnsi="PF Din Text Cond Pro Light" w:cs="Arial"/>
          <w:bCs/>
          <w:sz w:val="52"/>
          <w:szCs w:val="52"/>
        </w:rPr>
        <w:t xml:space="preserve">- </w:t>
      </w:r>
      <w:r w:rsidR="007E3622" w:rsidRPr="00E04C04">
        <w:rPr>
          <w:rFonts w:ascii="PF Din Text Cond Pro Light" w:hAnsi="PF Din Text Cond Pro Light" w:cs="Arial"/>
          <w:b/>
          <w:bCs/>
          <w:sz w:val="52"/>
          <w:szCs w:val="52"/>
        </w:rPr>
        <w:t>на</w:t>
      </w:r>
      <w:r w:rsidR="007E3622" w:rsidRPr="00E04C04">
        <w:rPr>
          <w:rFonts w:ascii="PF Din Text Cond Pro Light" w:hAnsi="PF Din Text Cond Pro Light" w:cs="Arial"/>
          <w:bCs/>
          <w:sz w:val="52"/>
          <w:szCs w:val="52"/>
        </w:rPr>
        <w:t xml:space="preserve"> </w:t>
      </w:r>
      <w:r w:rsidR="007E3622" w:rsidRPr="00E04C04">
        <w:rPr>
          <w:rFonts w:ascii="PF Din Text Cond Pro Light" w:hAnsi="PF Din Text Cond Pro Light" w:cs="Arial"/>
          <w:b/>
          <w:bCs/>
          <w:sz w:val="52"/>
          <w:szCs w:val="52"/>
        </w:rPr>
        <w:t>обязательное медицинское страхование</w:t>
      </w:r>
      <w:r w:rsidRPr="00916447">
        <w:rPr>
          <w:rFonts w:ascii="PF Din Text Cond Pro Light" w:hAnsi="PF Din Text Cond Pro Light" w:cs="Arial"/>
          <w:b/>
          <w:bCs/>
          <w:sz w:val="52"/>
          <w:szCs w:val="52"/>
        </w:rPr>
        <w:t>:</w:t>
      </w:r>
    </w:p>
    <w:p w:rsidR="007E3622" w:rsidRPr="00E04C04" w:rsidRDefault="007E3622" w:rsidP="00E04C04">
      <w:pPr>
        <w:jc w:val="both"/>
        <w:rPr>
          <w:rFonts w:ascii="PF Din Text Cond Pro Light" w:eastAsiaTheme="minorEastAsia" w:hAnsi="PF Din Text Cond Pro Light" w:cs="Arial"/>
          <w:bCs/>
          <w:kern w:val="24"/>
          <w:sz w:val="52"/>
          <w:szCs w:val="52"/>
        </w:rPr>
      </w:pPr>
      <w:r w:rsidRPr="00E04C04">
        <w:rPr>
          <w:rFonts w:ascii="PF Din Text Cond Pro Light" w:hAnsi="PF Din Text Cond Pro Light" w:cs="Arial"/>
          <w:sz w:val="52"/>
          <w:szCs w:val="52"/>
        </w:rPr>
        <w:t xml:space="preserve"> 5,1 % со всех выплат в год независимо от их</w:t>
      </w:r>
      <w:r w:rsidRPr="00E04C04">
        <w:rPr>
          <w:rFonts w:ascii="PF Din Text Cond Pro Light" w:eastAsiaTheme="minorEastAsia" w:hAnsi="PF Din Text Cond Pro Light" w:cs="Arial"/>
          <w:bCs/>
          <w:kern w:val="24"/>
          <w:sz w:val="52"/>
          <w:szCs w:val="52"/>
        </w:rPr>
        <w:t xml:space="preserve"> размера.</w:t>
      </w:r>
    </w:p>
    <w:p w:rsidR="00E04C04" w:rsidRPr="00E04C04" w:rsidRDefault="00E04C04" w:rsidP="00E04C04">
      <w:pPr>
        <w:ind w:firstLine="708"/>
        <w:jc w:val="both"/>
        <w:rPr>
          <w:rFonts w:ascii="PF Din Text Cond Pro Light" w:hAnsi="PF Din Text Cond Pro Light" w:cs="Arial"/>
          <w:bCs/>
          <w:sz w:val="40"/>
          <w:szCs w:val="40"/>
        </w:rPr>
      </w:pPr>
    </w:p>
    <w:sectPr w:rsidR="00E04C04" w:rsidRPr="00E04C04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22" w:rsidRDefault="007E3622">
      <w:r>
        <w:separator/>
      </w:r>
    </w:p>
  </w:endnote>
  <w:endnote w:type="continuationSeparator" w:id="0">
    <w:p w:rsidR="007E3622" w:rsidRDefault="007E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22" w:rsidRDefault="007E3622">
      <w:r>
        <w:separator/>
      </w:r>
    </w:p>
  </w:footnote>
  <w:footnote w:type="continuationSeparator" w:id="0">
    <w:p w:rsidR="007E3622" w:rsidRDefault="007E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2" w:rsidRDefault="007E36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6450DCA"/>
    <w:multiLevelType w:val="hybridMultilevel"/>
    <w:tmpl w:val="51A82730"/>
    <w:lvl w:ilvl="0" w:tplc="B96C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CB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5855"/>
    <w:multiLevelType w:val="hybridMultilevel"/>
    <w:tmpl w:val="88B03F3C"/>
    <w:lvl w:ilvl="0" w:tplc="74C8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26F4A404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CE3C87E0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7406B9E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0683E0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94561DB8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8DA0A80C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3FE251F0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B46C416C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15060E1"/>
    <w:multiLevelType w:val="hybridMultilevel"/>
    <w:tmpl w:val="A100F9E2"/>
    <w:lvl w:ilvl="0" w:tplc="03F6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07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8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CE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6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80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24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C2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E91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DE2783"/>
    <w:multiLevelType w:val="hybridMultilevel"/>
    <w:tmpl w:val="2C0E7960"/>
    <w:lvl w:ilvl="0" w:tplc="FB5ECC9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27"/>
  </w:num>
  <w:num w:numId="27">
    <w:abstractNumId w:val="5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13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923A8"/>
    <w:rsid w:val="003B1038"/>
    <w:rsid w:val="003C4453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F73"/>
    <w:rsid w:val="00680E2B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E3622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16447"/>
    <w:rsid w:val="00931A86"/>
    <w:rsid w:val="00940D40"/>
    <w:rsid w:val="00950BBD"/>
    <w:rsid w:val="009607EF"/>
    <w:rsid w:val="00966AC1"/>
    <w:rsid w:val="00976C28"/>
    <w:rsid w:val="00982C73"/>
    <w:rsid w:val="009B6728"/>
    <w:rsid w:val="009C4BAA"/>
    <w:rsid w:val="009D42F9"/>
    <w:rsid w:val="00A067CB"/>
    <w:rsid w:val="00A32512"/>
    <w:rsid w:val="00A4171E"/>
    <w:rsid w:val="00A53558"/>
    <w:rsid w:val="00A629D0"/>
    <w:rsid w:val="00A7261B"/>
    <w:rsid w:val="00A7767B"/>
    <w:rsid w:val="00A931A0"/>
    <w:rsid w:val="00AA49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90A1D"/>
    <w:rsid w:val="00BB3435"/>
    <w:rsid w:val="00BC02EF"/>
    <w:rsid w:val="00BE04C1"/>
    <w:rsid w:val="00BF67B4"/>
    <w:rsid w:val="00C05F6C"/>
    <w:rsid w:val="00C223D1"/>
    <w:rsid w:val="00C35047"/>
    <w:rsid w:val="00C4123A"/>
    <w:rsid w:val="00C41BBF"/>
    <w:rsid w:val="00C45A51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4C04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37AE-9A3B-4273-B53A-A996FC9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2016-11-15T04:15:00Z</cp:lastPrinted>
  <dcterms:created xsi:type="dcterms:W3CDTF">2017-02-08T09:06:00Z</dcterms:created>
  <dcterms:modified xsi:type="dcterms:W3CDTF">2017-02-10T07:23:00Z</dcterms:modified>
</cp:coreProperties>
</file>