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FE" w:rsidRDefault="00206045" w:rsidP="00206045">
      <w:pPr>
        <w:pStyle w:val="1"/>
        <w:tabs>
          <w:tab w:val="left" w:pos="567"/>
        </w:tabs>
        <w:rPr>
          <w:sz w:val="26"/>
          <w:szCs w:val="26"/>
        </w:rPr>
      </w:pPr>
      <w:r w:rsidRPr="00206045">
        <w:rPr>
          <w:b w:val="0"/>
          <w:sz w:val="28"/>
          <w:szCs w:val="28"/>
        </w:rPr>
        <w:t xml:space="preserve">Порядок получения социального </w:t>
      </w:r>
      <w:r>
        <w:rPr>
          <w:b w:val="0"/>
          <w:sz w:val="28"/>
          <w:szCs w:val="28"/>
        </w:rPr>
        <w:t xml:space="preserve">налогового </w:t>
      </w:r>
      <w:r w:rsidRPr="00206045">
        <w:rPr>
          <w:b w:val="0"/>
          <w:sz w:val="28"/>
          <w:szCs w:val="28"/>
        </w:rPr>
        <w:t>вычета</w:t>
      </w:r>
      <w:r>
        <w:rPr>
          <w:b w:val="0"/>
          <w:sz w:val="28"/>
          <w:szCs w:val="28"/>
        </w:rPr>
        <w:t xml:space="preserve">  </w:t>
      </w:r>
      <w:proofErr w:type="gramStart"/>
      <w:r w:rsidRPr="00206045">
        <w:rPr>
          <w:b w:val="0"/>
          <w:sz w:val="28"/>
          <w:szCs w:val="28"/>
        </w:rPr>
        <w:t>у работодателя</w:t>
      </w:r>
      <w:r>
        <w:rPr>
          <w:b w:val="0"/>
          <w:sz w:val="28"/>
          <w:szCs w:val="28"/>
        </w:rPr>
        <w:t xml:space="preserve">  по налогу на доходы физических лиц по расходам на свое обучение</w:t>
      </w:r>
      <w:proofErr w:type="gramEnd"/>
      <w:r>
        <w:rPr>
          <w:b w:val="0"/>
          <w:sz w:val="28"/>
          <w:szCs w:val="28"/>
        </w:rPr>
        <w:t xml:space="preserve"> до окончания налогового периода</w:t>
      </w:r>
    </w:p>
    <w:p w:rsidR="00206045" w:rsidRDefault="00206045" w:rsidP="00EA0E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0EF3" w:rsidRPr="00984470" w:rsidRDefault="00EA0EF3" w:rsidP="00EA0E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4470">
        <w:rPr>
          <w:sz w:val="26"/>
          <w:szCs w:val="26"/>
        </w:rPr>
        <w:t xml:space="preserve">Социальный налоговый вычет по расходам на обучение, предусмотренный </w:t>
      </w:r>
      <w:hyperlink r:id="rId6" w:history="1">
        <w:proofErr w:type="spellStart"/>
        <w:r w:rsidRPr="00984470">
          <w:rPr>
            <w:sz w:val="26"/>
            <w:szCs w:val="26"/>
          </w:rPr>
          <w:t>пп</w:t>
        </w:r>
        <w:proofErr w:type="spellEnd"/>
        <w:r w:rsidRPr="00984470">
          <w:rPr>
            <w:sz w:val="26"/>
            <w:szCs w:val="26"/>
          </w:rPr>
          <w:t>. 2 п. 1 ст. 219</w:t>
        </w:r>
      </w:hyperlink>
      <w:r w:rsidRPr="00984470">
        <w:rPr>
          <w:sz w:val="26"/>
          <w:szCs w:val="26"/>
        </w:rPr>
        <w:t xml:space="preserve"> Налогового кодекса Российской Федерации (далее - НК РФ), может быть предоставлен налогоплательщику до окончания налогового периода работодателем.  </w:t>
      </w:r>
    </w:p>
    <w:p w:rsidR="00EA0EF3" w:rsidRPr="00984470" w:rsidRDefault="00EA0EF3" w:rsidP="00EA0E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4470">
        <w:rPr>
          <w:sz w:val="26"/>
          <w:szCs w:val="26"/>
        </w:rPr>
        <w:t>Для этого налогоплательщик должен обратиться к работодателю с письменным заявлением и представить подтверждение права на получение социальных налоговых вычетов, выданное ему инспекцией (</w:t>
      </w:r>
      <w:hyperlink r:id="rId7" w:history="1">
        <w:r w:rsidRPr="00984470">
          <w:rPr>
            <w:sz w:val="26"/>
            <w:szCs w:val="26"/>
          </w:rPr>
          <w:t>п.</w:t>
        </w:r>
        <w:r w:rsidR="0090634C">
          <w:rPr>
            <w:sz w:val="26"/>
            <w:szCs w:val="26"/>
          </w:rPr>
          <w:t xml:space="preserve">п. 2 п.1 </w:t>
        </w:r>
        <w:r w:rsidRPr="00984470">
          <w:rPr>
            <w:sz w:val="26"/>
            <w:szCs w:val="26"/>
          </w:rPr>
          <w:t xml:space="preserve"> ст. 219</w:t>
        </w:r>
      </w:hyperlink>
      <w:r w:rsidRPr="00984470">
        <w:rPr>
          <w:sz w:val="26"/>
          <w:szCs w:val="26"/>
        </w:rPr>
        <w:t xml:space="preserve"> НК РФ).</w:t>
      </w:r>
    </w:p>
    <w:p w:rsidR="00EA0EF3" w:rsidRPr="00984470" w:rsidRDefault="00EA0EF3" w:rsidP="00EA0E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4470">
        <w:rPr>
          <w:sz w:val="26"/>
          <w:szCs w:val="26"/>
        </w:rPr>
        <w:t xml:space="preserve">Данное подтверждение выдается налоговым органом по </w:t>
      </w:r>
      <w:hyperlink r:id="rId8" w:history="1">
        <w:r w:rsidRPr="00984470">
          <w:rPr>
            <w:sz w:val="26"/>
            <w:szCs w:val="26"/>
          </w:rPr>
          <w:t>форме</w:t>
        </w:r>
      </w:hyperlink>
      <w:r w:rsidRPr="00984470">
        <w:rPr>
          <w:sz w:val="26"/>
          <w:szCs w:val="26"/>
        </w:rPr>
        <w:t xml:space="preserve"> уведомления о подтверждении права налогоплательщика на социальные налоговые вычеты, предусмотренные </w:t>
      </w:r>
      <w:hyperlink r:id="rId9" w:history="1">
        <w:r w:rsidRPr="00984470">
          <w:rPr>
            <w:sz w:val="26"/>
            <w:szCs w:val="26"/>
          </w:rPr>
          <w:t>п</w:t>
        </w:r>
        <w:r w:rsidR="0090634C">
          <w:rPr>
            <w:sz w:val="26"/>
            <w:szCs w:val="26"/>
          </w:rPr>
          <w:t>.</w:t>
        </w:r>
        <w:r w:rsidRPr="00984470">
          <w:rPr>
            <w:sz w:val="26"/>
            <w:szCs w:val="26"/>
          </w:rPr>
          <w:t>п. 2</w:t>
        </w:r>
      </w:hyperlink>
      <w:r w:rsidRPr="00984470">
        <w:rPr>
          <w:sz w:val="26"/>
          <w:szCs w:val="26"/>
        </w:rPr>
        <w:t xml:space="preserve">, </w:t>
      </w:r>
      <w:hyperlink r:id="rId10" w:history="1">
        <w:r w:rsidRPr="00984470">
          <w:rPr>
            <w:sz w:val="26"/>
            <w:szCs w:val="26"/>
          </w:rPr>
          <w:t>3 п. 1 ст. 219</w:t>
        </w:r>
      </w:hyperlink>
      <w:r w:rsidRPr="00984470">
        <w:rPr>
          <w:sz w:val="26"/>
          <w:szCs w:val="26"/>
        </w:rPr>
        <w:t xml:space="preserve"> НК РФ, утвержденной Приказом ФНС России от 27.10.2015 N ММВ-7-11/473@.</w:t>
      </w:r>
    </w:p>
    <w:p w:rsidR="00EA0EF3" w:rsidRPr="00984470" w:rsidRDefault="00EA0EF3" w:rsidP="00EA0E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5"/>
      <w:bookmarkEnd w:id="0"/>
      <w:r w:rsidRPr="00984470">
        <w:rPr>
          <w:sz w:val="26"/>
          <w:szCs w:val="26"/>
        </w:rPr>
        <w:t>Для получения подтверждения права на социальный вычет по расходам на</w:t>
      </w:r>
      <w:r w:rsidR="0090634C">
        <w:rPr>
          <w:sz w:val="26"/>
          <w:szCs w:val="26"/>
        </w:rPr>
        <w:t xml:space="preserve"> свое</w:t>
      </w:r>
      <w:r w:rsidRPr="00984470">
        <w:rPr>
          <w:sz w:val="26"/>
          <w:szCs w:val="26"/>
        </w:rPr>
        <w:t xml:space="preserve"> обучение физическому лицу нужно представить в инспекцию:</w:t>
      </w:r>
    </w:p>
    <w:p w:rsidR="00984470" w:rsidRPr="00984470" w:rsidRDefault="00EA0EF3" w:rsidP="009844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84470">
        <w:rPr>
          <w:sz w:val="26"/>
          <w:szCs w:val="26"/>
        </w:rPr>
        <w:t xml:space="preserve">- письменное заявление. </w:t>
      </w:r>
      <w:r w:rsidR="00984470" w:rsidRPr="00984470">
        <w:rPr>
          <w:sz w:val="26"/>
          <w:szCs w:val="26"/>
        </w:rPr>
        <w:t xml:space="preserve">Форма заявления </w:t>
      </w:r>
      <w:r w:rsidR="00984470" w:rsidRPr="00984470">
        <w:rPr>
          <w:rFonts w:eastAsiaTheme="minorHAnsi"/>
          <w:bCs/>
          <w:sz w:val="26"/>
          <w:szCs w:val="26"/>
          <w:lang w:eastAsia="en-US"/>
        </w:rPr>
        <w:t>рекомендована</w:t>
      </w:r>
      <w:r w:rsidR="00984470" w:rsidRPr="00984470">
        <w:rPr>
          <w:rFonts w:eastAsiaTheme="minorHAnsi"/>
          <w:sz w:val="26"/>
          <w:szCs w:val="26"/>
          <w:lang w:eastAsia="en-US"/>
        </w:rPr>
        <w:t xml:space="preserve"> </w:t>
      </w:r>
      <w:hyperlink r:id="rId11" w:history="1">
        <w:r w:rsidR="00984470" w:rsidRPr="00984470">
          <w:rPr>
            <w:rFonts w:eastAsiaTheme="minorHAnsi"/>
            <w:sz w:val="26"/>
            <w:szCs w:val="26"/>
            <w:lang w:eastAsia="en-US"/>
          </w:rPr>
          <w:t>Письмом</w:t>
        </w:r>
      </w:hyperlink>
      <w:r w:rsidR="00984470" w:rsidRPr="00984470">
        <w:rPr>
          <w:rFonts w:eastAsiaTheme="minorHAnsi"/>
          <w:sz w:val="26"/>
          <w:szCs w:val="26"/>
          <w:lang w:eastAsia="en-US"/>
        </w:rPr>
        <w:t xml:space="preserve"> ФНС России от 16.01.2017 N БС-4-11/500@</w:t>
      </w:r>
      <w:r w:rsidR="00984470">
        <w:rPr>
          <w:rFonts w:eastAsiaTheme="minorHAnsi"/>
          <w:sz w:val="26"/>
          <w:szCs w:val="26"/>
          <w:lang w:eastAsia="en-US"/>
        </w:rPr>
        <w:t xml:space="preserve"> (форма заявления прилагается)</w:t>
      </w:r>
      <w:r w:rsidR="00E46B18">
        <w:rPr>
          <w:rFonts w:eastAsiaTheme="minorHAnsi"/>
          <w:sz w:val="26"/>
          <w:szCs w:val="26"/>
          <w:lang w:eastAsia="en-US"/>
        </w:rPr>
        <w:t>.</w:t>
      </w:r>
    </w:p>
    <w:p w:rsidR="00E46B18" w:rsidRPr="00E46B18" w:rsidRDefault="00E4149E" w:rsidP="009844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также </w:t>
      </w:r>
      <w:r w:rsidR="00E46B18">
        <w:rPr>
          <w:sz w:val="26"/>
          <w:szCs w:val="26"/>
        </w:rPr>
        <w:t xml:space="preserve">можно направить с помощью сервиса «Личный кабинет </w:t>
      </w:r>
      <w:proofErr w:type="gramStart"/>
      <w:r w:rsidR="00E46B18">
        <w:rPr>
          <w:sz w:val="26"/>
          <w:szCs w:val="26"/>
        </w:rPr>
        <w:t xml:space="preserve">налогоплательщика для физических лиц» на сайте </w:t>
      </w:r>
      <w:r w:rsidR="00E46B18">
        <w:rPr>
          <w:sz w:val="26"/>
          <w:szCs w:val="26"/>
          <w:lang w:val="en-US"/>
        </w:rPr>
        <w:t>www</w:t>
      </w:r>
      <w:r w:rsidR="00E46B18" w:rsidRPr="00E46B18">
        <w:rPr>
          <w:sz w:val="26"/>
          <w:szCs w:val="26"/>
        </w:rPr>
        <w:t>.</w:t>
      </w:r>
      <w:proofErr w:type="spellStart"/>
      <w:r w:rsidR="00E46B18">
        <w:rPr>
          <w:sz w:val="26"/>
          <w:szCs w:val="26"/>
          <w:lang w:val="en-US"/>
        </w:rPr>
        <w:t>nalog</w:t>
      </w:r>
      <w:proofErr w:type="spellEnd"/>
      <w:r w:rsidR="00E46B18" w:rsidRPr="00E46B18">
        <w:rPr>
          <w:sz w:val="26"/>
          <w:szCs w:val="26"/>
        </w:rPr>
        <w:t>.</w:t>
      </w:r>
      <w:proofErr w:type="spellStart"/>
      <w:r w:rsidR="00E46B18">
        <w:rPr>
          <w:sz w:val="26"/>
          <w:szCs w:val="26"/>
          <w:lang w:val="en-US"/>
        </w:rPr>
        <w:t>ru</w:t>
      </w:r>
      <w:proofErr w:type="spellEnd"/>
      <w:r w:rsidR="00E46B18">
        <w:rPr>
          <w:sz w:val="26"/>
          <w:szCs w:val="26"/>
        </w:rPr>
        <w:t xml:space="preserve"> (вкладка</w:t>
      </w:r>
      <w:r w:rsidR="00E46B18" w:rsidRPr="00E46B18">
        <w:rPr>
          <w:sz w:val="26"/>
          <w:szCs w:val="26"/>
        </w:rPr>
        <w:t>:</w:t>
      </w:r>
      <w:proofErr w:type="gramEnd"/>
      <w:r w:rsidR="00E46B18" w:rsidRPr="00E46B18">
        <w:rPr>
          <w:sz w:val="26"/>
          <w:szCs w:val="26"/>
        </w:rPr>
        <w:t xml:space="preserve"> </w:t>
      </w:r>
      <w:proofErr w:type="gramStart"/>
      <w:r w:rsidR="00E46B18">
        <w:rPr>
          <w:sz w:val="26"/>
          <w:szCs w:val="26"/>
        </w:rPr>
        <w:t>Налог на доходы ФЛ и страховые взносы/Декларац</w:t>
      </w:r>
      <w:r>
        <w:rPr>
          <w:sz w:val="26"/>
          <w:szCs w:val="26"/>
        </w:rPr>
        <w:t>ия по форме 3-НДФЛ).</w:t>
      </w:r>
      <w:proofErr w:type="gramEnd"/>
    </w:p>
    <w:p w:rsidR="0031019B" w:rsidRPr="00984470" w:rsidRDefault="00EA0EF3" w:rsidP="009844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84470">
        <w:rPr>
          <w:sz w:val="26"/>
          <w:szCs w:val="26"/>
        </w:rPr>
        <w:t>- документы, подтверждающие право на получение социального</w:t>
      </w:r>
      <w:r w:rsidR="005512CC" w:rsidRPr="00984470">
        <w:rPr>
          <w:sz w:val="26"/>
          <w:szCs w:val="26"/>
        </w:rPr>
        <w:t xml:space="preserve"> вычета по расходам на обучение</w:t>
      </w:r>
      <w:r w:rsidR="0031019B" w:rsidRPr="00984470">
        <w:rPr>
          <w:sz w:val="26"/>
          <w:szCs w:val="26"/>
        </w:rPr>
        <w:t xml:space="preserve"> </w:t>
      </w:r>
      <w:r w:rsidR="005512CC" w:rsidRPr="00984470">
        <w:rPr>
          <w:sz w:val="26"/>
          <w:szCs w:val="26"/>
        </w:rPr>
        <w:t>(</w:t>
      </w:r>
      <w:r w:rsidR="00984470" w:rsidRPr="00984470">
        <w:rPr>
          <w:sz w:val="26"/>
          <w:szCs w:val="26"/>
        </w:rPr>
        <w:t xml:space="preserve">Договор </w:t>
      </w:r>
      <w:r w:rsidR="0031019B" w:rsidRPr="00984470">
        <w:rPr>
          <w:sz w:val="26"/>
          <w:szCs w:val="26"/>
        </w:rPr>
        <w:t xml:space="preserve"> с учебным заведением на обучение,  п</w:t>
      </w:r>
      <w:r w:rsidR="00984470" w:rsidRPr="00984470">
        <w:rPr>
          <w:sz w:val="26"/>
          <w:szCs w:val="26"/>
        </w:rPr>
        <w:t xml:space="preserve">латежные документы, </w:t>
      </w:r>
      <w:r w:rsidR="0031019B" w:rsidRPr="00984470">
        <w:rPr>
          <w:sz w:val="26"/>
          <w:szCs w:val="26"/>
        </w:rPr>
        <w:t xml:space="preserve">подтверждающие факт уплаты денежных средств налогоплательщиком </w:t>
      </w:r>
      <w:r w:rsidR="00984470" w:rsidRPr="00984470">
        <w:rPr>
          <w:sz w:val="26"/>
          <w:szCs w:val="26"/>
        </w:rPr>
        <w:t xml:space="preserve">за обучение, </w:t>
      </w:r>
      <w:r w:rsidR="0031019B" w:rsidRPr="00984470">
        <w:rPr>
          <w:sz w:val="26"/>
          <w:szCs w:val="26"/>
        </w:rPr>
        <w:t>копия лицензии или иного документа, подтверждающего статус учебного заведения (если ссылка на реквизиты лицензии или иного подтверждающего статус учебного заведения документа не содержится в самом договоре на обучение).</w:t>
      </w:r>
      <w:proofErr w:type="gramEnd"/>
    </w:p>
    <w:p w:rsidR="00984470" w:rsidRPr="00984470" w:rsidRDefault="00E46B18" w:rsidP="009844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A0EF3" w:rsidRPr="00984470" w:rsidRDefault="00EA0EF3" w:rsidP="00EA0E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0EF3" w:rsidRPr="00984470" w:rsidRDefault="00EA0EF3" w:rsidP="00EA0EF3"/>
    <w:p w:rsidR="00284693" w:rsidRPr="00984470" w:rsidRDefault="00284693" w:rsidP="00EE44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44FE" w:rsidRPr="00984470" w:rsidRDefault="00EE44FE" w:rsidP="00EE44FE">
      <w:pPr>
        <w:pStyle w:val="1"/>
        <w:tabs>
          <w:tab w:val="left" w:pos="567"/>
        </w:tabs>
        <w:jc w:val="both"/>
        <w:rPr>
          <w:sz w:val="26"/>
          <w:szCs w:val="26"/>
        </w:rPr>
      </w:pPr>
    </w:p>
    <w:p w:rsidR="00C81101" w:rsidRPr="00984470" w:rsidRDefault="00C81101" w:rsidP="00EE44FE">
      <w:pPr>
        <w:pStyle w:val="1"/>
        <w:tabs>
          <w:tab w:val="left" w:pos="567"/>
        </w:tabs>
        <w:jc w:val="both"/>
        <w:rPr>
          <w:b w:val="0"/>
          <w:sz w:val="26"/>
          <w:szCs w:val="26"/>
        </w:rPr>
      </w:pPr>
      <w:r w:rsidRPr="00984470">
        <w:rPr>
          <w:sz w:val="26"/>
          <w:szCs w:val="26"/>
        </w:rPr>
        <w:t xml:space="preserve">      </w:t>
      </w:r>
    </w:p>
    <w:p w:rsidR="00284693" w:rsidRDefault="00C81101" w:rsidP="0033524A">
      <w:pPr>
        <w:pStyle w:val="1"/>
        <w:tabs>
          <w:tab w:val="left" w:pos="567"/>
        </w:tabs>
        <w:jc w:val="both"/>
        <w:rPr>
          <w:b w:val="0"/>
          <w:sz w:val="26"/>
          <w:szCs w:val="26"/>
        </w:rPr>
      </w:pPr>
      <w:r w:rsidRPr="006E5F35">
        <w:rPr>
          <w:b w:val="0"/>
          <w:sz w:val="26"/>
          <w:szCs w:val="26"/>
        </w:rPr>
        <w:t xml:space="preserve">       </w:t>
      </w:r>
    </w:p>
    <w:p w:rsidR="00284693" w:rsidRDefault="00284693" w:rsidP="0033524A">
      <w:pPr>
        <w:pStyle w:val="1"/>
        <w:tabs>
          <w:tab w:val="left" w:pos="567"/>
        </w:tabs>
        <w:jc w:val="both"/>
        <w:rPr>
          <w:b w:val="0"/>
          <w:sz w:val="26"/>
          <w:szCs w:val="26"/>
        </w:rPr>
      </w:pPr>
    </w:p>
    <w:p w:rsidR="00284693" w:rsidRDefault="00284693" w:rsidP="0033524A">
      <w:pPr>
        <w:pStyle w:val="1"/>
        <w:tabs>
          <w:tab w:val="left" w:pos="567"/>
        </w:tabs>
        <w:jc w:val="both"/>
        <w:rPr>
          <w:b w:val="0"/>
          <w:sz w:val="26"/>
          <w:szCs w:val="26"/>
        </w:rPr>
      </w:pPr>
    </w:p>
    <w:p w:rsidR="00284693" w:rsidRDefault="00284693" w:rsidP="0033524A">
      <w:pPr>
        <w:pStyle w:val="1"/>
        <w:tabs>
          <w:tab w:val="left" w:pos="567"/>
        </w:tabs>
        <w:jc w:val="both"/>
        <w:rPr>
          <w:b w:val="0"/>
          <w:sz w:val="26"/>
          <w:szCs w:val="26"/>
        </w:rPr>
      </w:pPr>
    </w:p>
    <w:p w:rsidR="00284693" w:rsidRDefault="00284693" w:rsidP="0033524A">
      <w:pPr>
        <w:pStyle w:val="1"/>
        <w:tabs>
          <w:tab w:val="left" w:pos="567"/>
        </w:tabs>
        <w:jc w:val="both"/>
        <w:rPr>
          <w:b w:val="0"/>
          <w:sz w:val="26"/>
          <w:szCs w:val="26"/>
        </w:rPr>
      </w:pPr>
    </w:p>
    <w:p w:rsidR="00284693" w:rsidRDefault="00284693" w:rsidP="0033524A">
      <w:pPr>
        <w:pStyle w:val="1"/>
        <w:tabs>
          <w:tab w:val="left" w:pos="567"/>
        </w:tabs>
        <w:jc w:val="both"/>
        <w:rPr>
          <w:b w:val="0"/>
          <w:sz w:val="26"/>
          <w:szCs w:val="26"/>
        </w:rPr>
      </w:pPr>
    </w:p>
    <w:p w:rsidR="00284693" w:rsidRDefault="00284693" w:rsidP="0033524A">
      <w:pPr>
        <w:pStyle w:val="1"/>
        <w:tabs>
          <w:tab w:val="left" w:pos="567"/>
        </w:tabs>
        <w:jc w:val="both"/>
        <w:rPr>
          <w:b w:val="0"/>
          <w:sz w:val="26"/>
          <w:szCs w:val="26"/>
        </w:rPr>
      </w:pPr>
    </w:p>
    <w:p w:rsidR="00284693" w:rsidRDefault="00284693" w:rsidP="0033524A">
      <w:pPr>
        <w:pStyle w:val="1"/>
        <w:tabs>
          <w:tab w:val="left" w:pos="567"/>
        </w:tabs>
        <w:jc w:val="both"/>
        <w:rPr>
          <w:b w:val="0"/>
          <w:sz w:val="26"/>
          <w:szCs w:val="26"/>
        </w:rPr>
      </w:pPr>
    </w:p>
    <w:p w:rsidR="00284693" w:rsidRDefault="00284693" w:rsidP="0033524A">
      <w:pPr>
        <w:pStyle w:val="1"/>
        <w:tabs>
          <w:tab w:val="left" w:pos="567"/>
        </w:tabs>
        <w:jc w:val="both"/>
        <w:rPr>
          <w:b w:val="0"/>
          <w:sz w:val="26"/>
          <w:szCs w:val="26"/>
        </w:rPr>
      </w:pPr>
    </w:p>
    <w:p w:rsidR="00284693" w:rsidRDefault="00284693" w:rsidP="0033524A">
      <w:pPr>
        <w:pStyle w:val="1"/>
        <w:tabs>
          <w:tab w:val="left" w:pos="567"/>
        </w:tabs>
        <w:jc w:val="both"/>
        <w:rPr>
          <w:b w:val="0"/>
          <w:sz w:val="26"/>
          <w:szCs w:val="26"/>
        </w:rPr>
      </w:pPr>
    </w:p>
    <w:p w:rsidR="00284693" w:rsidRDefault="00284693" w:rsidP="0033524A">
      <w:pPr>
        <w:pStyle w:val="1"/>
        <w:tabs>
          <w:tab w:val="left" w:pos="567"/>
        </w:tabs>
        <w:jc w:val="both"/>
        <w:rPr>
          <w:b w:val="0"/>
          <w:sz w:val="26"/>
          <w:szCs w:val="26"/>
        </w:rPr>
      </w:pPr>
    </w:p>
    <w:p w:rsidR="00284693" w:rsidRDefault="0033524A" w:rsidP="00284693">
      <w:pPr>
        <w:pStyle w:val="1"/>
        <w:tabs>
          <w:tab w:val="left" w:pos="567"/>
        </w:tabs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284693" w:rsidRDefault="00284693" w:rsidP="00C81101">
      <w:pPr>
        <w:tabs>
          <w:tab w:val="left" w:pos="938"/>
        </w:tabs>
        <w:jc w:val="both"/>
        <w:rPr>
          <w:sz w:val="26"/>
          <w:szCs w:val="26"/>
        </w:rPr>
      </w:pPr>
    </w:p>
    <w:sectPr w:rsidR="00284693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977891"/>
    <w:multiLevelType w:val="hybridMultilevel"/>
    <w:tmpl w:val="4CC6C5F0"/>
    <w:lvl w:ilvl="0" w:tplc="F4D8C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F6"/>
    <w:rsid w:val="00014120"/>
    <w:rsid w:val="00075705"/>
    <w:rsid w:val="0008702F"/>
    <w:rsid w:val="000D3DF8"/>
    <w:rsid w:val="000F7988"/>
    <w:rsid w:val="001061EB"/>
    <w:rsid w:val="00107C72"/>
    <w:rsid w:val="00134D1F"/>
    <w:rsid w:val="001414EB"/>
    <w:rsid w:val="001B474E"/>
    <w:rsid w:val="001D0800"/>
    <w:rsid w:val="001D25CC"/>
    <w:rsid w:val="001E6ED6"/>
    <w:rsid w:val="00206045"/>
    <w:rsid w:val="0022722D"/>
    <w:rsid w:val="00235787"/>
    <w:rsid w:val="00241C4B"/>
    <w:rsid w:val="00242D66"/>
    <w:rsid w:val="00254294"/>
    <w:rsid w:val="00284693"/>
    <w:rsid w:val="002A30FA"/>
    <w:rsid w:val="002E086C"/>
    <w:rsid w:val="002F326A"/>
    <w:rsid w:val="00302F98"/>
    <w:rsid w:val="00303032"/>
    <w:rsid w:val="0031019B"/>
    <w:rsid w:val="003127C0"/>
    <w:rsid w:val="00317938"/>
    <w:rsid w:val="0033524A"/>
    <w:rsid w:val="003C2C18"/>
    <w:rsid w:val="003D479A"/>
    <w:rsid w:val="003F52B0"/>
    <w:rsid w:val="00407A11"/>
    <w:rsid w:val="00422472"/>
    <w:rsid w:val="004664E0"/>
    <w:rsid w:val="00481306"/>
    <w:rsid w:val="00484574"/>
    <w:rsid w:val="004B62B9"/>
    <w:rsid w:val="004C0902"/>
    <w:rsid w:val="004E2067"/>
    <w:rsid w:val="00513DFD"/>
    <w:rsid w:val="0053718A"/>
    <w:rsid w:val="0054738C"/>
    <w:rsid w:val="005512CC"/>
    <w:rsid w:val="00554A20"/>
    <w:rsid w:val="00567D95"/>
    <w:rsid w:val="00585396"/>
    <w:rsid w:val="00597AB5"/>
    <w:rsid w:val="005D0368"/>
    <w:rsid w:val="005F5A72"/>
    <w:rsid w:val="00612D83"/>
    <w:rsid w:val="00641516"/>
    <w:rsid w:val="00664C55"/>
    <w:rsid w:val="00683FA0"/>
    <w:rsid w:val="00697992"/>
    <w:rsid w:val="006C2B67"/>
    <w:rsid w:val="006E5F35"/>
    <w:rsid w:val="007472BB"/>
    <w:rsid w:val="007656A3"/>
    <w:rsid w:val="00767081"/>
    <w:rsid w:val="007A6E48"/>
    <w:rsid w:val="007A6EC6"/>
    <w:rsid w:val="007C2DCD"/>
    <w:rsid w:val="00801E5F"/>
    <w:rsid w:val="00814072"/>
    <w:rsid w:val="00824FF8"/>
    <w:rsid w:val="0087594C"/>
    <w:rsid w:val="00876592"/>
    <w:rsid w:val="008A2C8E"/>
    <w:rsid w:val="008B3EF6"/>
    <w:rsid w:val="008D7F4B"/>
    <w:rsid w:val="0090634C"/>
    <w:rsid w:val="00936846"/>
    <w:rsid w:val="009403B6"/>
    <w:rsid w:val="00950F09"/>
    <w:rsid w:val="00961152"/>
    <w:rsid w:val="00984470"/>
    <w:rsid w:val="00993B17"/>
    <w:rsid w:val="009D54B3"/>
    <w:rsid w:val="009D6DC2"/>
    <w:rsid w:val="00A17A26"/>
    <w:rsid w:val="00A76BA4"/>
    <w:rsid w:val="00AC7BA0"/>
    <w:rsid w:val="00AF1A78"/>
    <w:rsid w:val="00AF4072"/>
    <w:rsid w:val="00B24D7C"/>
    <w:rsid w:val="00B4081F"/>
    <w:rsid w:val="00B52643"/>
    <w:rsid w:val="00B5623E"/>
    <w:rsid w:val="00B61714"/>
    <w:rsid w:val="00B61A10"/>
    <w:rsid w:val="00B669FD"/>
    <w:rsid w:val="00B729ED"/>
    <w:rsid w:val="00B812C6"/>
    <w:rsid w:val="00B94680"/>
    <w:rsid w:val="00BA605B"/>
    <w:rsid w:val="00BC597A"/>
    <w:rsid w:val="00BD7653"/>
    <w:rsid w:val="00C07E63"/>
    <w:rsid w:val="00C650F2"/>
    <w:rsid w:val="00C81101"/>
    <w:rsid w:val="00C81958"/>
    <w:rsid w:val="00CB12C4"/>
    <w:rsid w:val="00D14EDC"/>
    <w:rsid w:val="00D24C8F"/>
    <w:rsid w:val="00D5060F"/>
    <w:rsid w:val="00D515F6"/>
    <w:rsid w:val="00D6117C"/>
    <w:rsid w:val="00D629BC"/>
    <w:rsid w:val="00DC2BCC"/>
    <w:rsid w:val="00E4149E"/>
    <w:rsid w:val="00E46B18"/>
    <w:rsid w:val="00E75349"/>
    <w:rsid w:val="00E756F0"/>
    <w:rsid w:val="00E80866"/>
    <w:rsid w:val="00EA0EF3"/>
    <w:rsid w:val="00EE44FE"/>
    <w:rsid w:val="00EF0586"/>
    <w:rsid w:val="00F208C9"/>
    <w:rsid w:val="00F6578A"/>
    <w:rsid w:val="00F8212E"/>
    <w:rsid w:val="00FA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10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5F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605B"/>
    <w:pPr>
      <w:autoSpaceDE w:val="0"/>
      <w:autoSpaceDN w:val="0"/>
      <w:adjustRightInd w:val="0"/>
      <w:spacing w:line="240" w:lineRule="auto"/>
    </w:pPr>
    <w:rPr>
      <w:rFonts w:ascii="PF Din Text Cond Pro" w:eastAsia="Calibri" w:hAnsi="PF Din Text Cond Pro" w:cs="PF Din Text Cond Pro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54A20"/>
    <w:rPr>
      <w:b/>
      <w:i/>
      <w:color w:val="0000FF"/>
      <w:sz w:val="28"/>
      <w:u w:val="single"/>
      <w:lang w:val="en-GB" w:eastAsia="en-US" w:bidi="ar-SA"/>
    </w:rPr>
  </w:style>
  <w:style w:type="paragraph" w:styleId="a4">
    <w:name w:val="Normal (Web)"/>
    <w:basedOn w:val="a"/>
    <w:uiPriority w:val="99"/>
    <w:semiHidden/>
    <w:unhideWhenUsed/>
    <w:rsid w:val="000141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8110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C07E63"/>
    <w:pPr>
      <w:ind w:left="720"/>
      <w:contextualSpacing/>
    </w:pPr>
  </w:style>
  <w:style w:type="paragraph" w:customStyle="1" w:styleId="ConsNormal">
    <w:name w:val="ConsNormal"/>
    <w:rsid w:val="0031019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A5C7313A7A232A915B94514EE5D7D2AA25B4E443E2D08AE58DB1D27BC8D6EE313C23226ED614Bd1L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70A5C7313A7A232A915B94514EE5D7D29AB514B4D3E2D08AE58DB1D27BC8D6EE313C23227EA67d4LE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0A5C7313A7A232A915B94514EE5D7D29AB514B4D3E2D08AE58DB1D27BC8D6EE313C23023E5d6L1I" TargetMode="External"/><Relationship Id="rId11" Type="http://schemas.openxmlformats.org/officeDocument/2006/relationships/hyperlink" Target="consultantplus://offline/ref=9EACCA9FE57174BBA5DF2EC2C16F4E374D8847FCF60787D719C54B67F11525A7A2CD7AC7F40E8814hFz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A5C7313A7A232A915B94514EE5D7D29AB514B4D3E2D08AE58DB1D27BC8D6EE313C23A24EAd6L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0A5C7313A7A232A915B94514EE5D7D29AB514B4D3E2D08AE58DB1D27BC8D6EE313C23023E5d6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76779-3EA8-4DF6-8F5C-63FC876E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8</cp:revision>
  <cp:lastPrinted>2017-04-19T08:57:00Z</cp:lastPrinted>
  <dcterms:created xsi:type="dcterms:W3CDTF">2017-04-15T08:23:00Z</dcterms:created>
  <dcterms:modified xsi:type="dcterms:W3CDTF">2017-04-20T08:03:00Z</dcterms:modified>
</cp:coreProperties>
</file>