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D4" w:rsidRPr="001414D4" w:rsidRDefault="001414D4" w:rsidP="001414D4">
      <w:pPr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414D4" w:rsidRPr="001414D4" w:rsidRDefault="001414D4" w:rsidP="001414D4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1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930B4" wp14:editId="1AAE2FC0">
            <wp:extent cx="7683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D4" w:rsidRPr="001414D4" w:rsidRDefault="001414D4" w:rsidP="001414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1414D4" w:rsidRPr="001414D4" w:rsidRDefault="001414D4" w:rsidP="001414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4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1414D4" w:rsidRPr="001414D4" w:rsidRDefault="001414D4" w:rsidP="001414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1414D4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1414D4" w:rsidRPr="001414D4" w:rsidRDefault="001414D4" w:rsidP="001414D4">
      <w:pPr>
        <w:pBdr>
          <w:top w:val="thinThickSmallGap" w:sz="24" w:space="2" w:color="auto"/>
        </w:pBd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14D4" w:rsidRPr="001414D4" w:rsidRDefault="001414D4" w:rsidP="001414D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proofErr w:type="gramStart"/>
      <w:r w:rsidRPr="001414D4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1414D4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Е Ш Е Н И Е</w:t>
      </w:r>
      <w:r w:rsidR="00322D5F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 xml:space="preserve"> </w:t>
      </w:r>
    </w:p>
    <w:p w:rsidR="00E40F55" w:rsidRPr="00C01559" w:rsidRDefault="001414D4" w:rsidP="00BF364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F3646" w:rsidRPr="00C01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16.11.</w:t>
      </w:r>
      <w:r w:rsidRPr="00C01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2011 года № </w:t>
      </w:r>
      <w:r w:rsidR="00BF3646" w:rsidRPr="00C01559">
        <w:rPr>
          <w:rFonts w:ascii="Times New Roman" w:eastAsiaTheme="minorEastAsia" w:hAnsi="Times New Roman" w:cs="Times New Roman"/>
          <w:sz w:val="28"/>
          <w:szCs w:val="28"/>
          <w:lang w:eastAsia="ru-RU"/>
        </w:rPr>
        <w:t>300</w:t>
      </w:r>
    </w:p>
    <w:p w:rsidR="00C01559" w:rsidRDefault="003F3D94" w:rsidP="003F3D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</w:t>
      </w:r>
      <w:r w:rsidR="00C01559">
        <w:rPr>
          <w:rFonts w:ascii="Times New Roman" w:hAnsi="Times New Roman" w:cs="Times New Roman"/>
          <w:sz w:val="28"/>
          <w:szCs w:val="28"/>
        </w:rPr>
        <w:t xml:space="preserve">ложении «О выравнивании </w:t>
      </w:r>
    </w:p>
    <w:p w:rsidR="00C01559" w:rsidRDefault="00C01559" w:rsidP="003F3D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бюджетной обеспеченности </w:t>
      </w:r>
    </w:p>
    <w:p w:rsidR="00C01559" w:rsidRDefault="00C01559" w:rsidP="003F3D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поселений, входящих в состав</w:t>
      </w:r>
    </w:p>
    <w:p w:rsidR="003F3D94" w:rsidRDefault="00C01559" w:rsidP="003F3D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района»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F5" w:rsidRPr="00A454C2" w:rsidRDefault="00E16612" w:rsidP="00A454C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доклад заместителя Главы района по финансам, начальника финансового отдела Администрации района Павельевой Е.П., р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Бюджетным кодексом Российской Федерации, подп. 20 п.1 ст.15 Федерального закона  от 06.10.2003 № 131-ФЗ </w:t>
      </w:r>
      <w:r w:rsidR="00BF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F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Челябинской области от 30.09.2008г.  № 314-ЗО  </w:t>
      </w:r>
      <w:r w:rsidR="00BF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межбюджетных отношениях  в Челябинской  области</w:t>
      </w:r>
      <w:r w:rsidR="00BF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Устава муниципального образования</w:t>
      </w:r>
      <w:proofErr w:type="gramEnd"/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Сосновский муниципальный район</w:t>
      </w:r>
      <w:r w:rsidR="002A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Сосновского  муниципального района</w:t>
      </w:r>
      <w:r w:rsidR="002A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четвертого созыва </w:t>
      </w:r>
      <w:r w:rsidR="00C75D3B" w:rsidRPr="0017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РЕШАЕТ: </w:t>
      </w:r>
    </w:p>
    <w:p w:rsidR="00CB37F5" w:rsidRPr="00172852" w:rsidRDefault="00CB37F5" w:rsidP="00A20A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2852">
        <w:rPr>
          <w:rFonts w:ascii="Times New Roman" w:hAnsi="Times New Roman" w:cs="Times New Roman"/>
          <w:sz w:val="28"/>
          <w:szCs w:val="28"/>
        </w:rPr>
        <w:t xml:space="preserve">1. </w:t>
      </w:r>
      <w:r w:rsidR="009B6669" w:rsidRPr="00172852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A20A5C" w:rsidRPr="00A20A5C">
        <w:rPr>
          <w:rFonts w:ascii="Times New Roman" w:hAnsi="Times New Roman" w:cs="Times New Roman"/>
          <w:sz w:val="28"/>
          <w:szCs w:val="28"/>
        </w:rPr>
        <w:t xml:space="preserve"> </w:t>
      </w:r>
      <w:r w:rsidR="00A20A5C">
        <w:rPr>
          <w:rFonts w:ascii="Times New Roman" w:hAnsi="Times New Roman" w:cs="Times New Roman"/>
          <w:sz w:val="28"/>
          <w:szCs w:val="28"/>
        </w:rPr>
        <w:t>Положение «О выравнивании уровня бюджетной обеспеченности поселений, входящих в состав Сосновского муниципального района»</w:t>
      </w:r>
      <w:proofErr w:type="gramStart"/>
      <w:r w:rsidR="00A20A5C">
        <w:rPr>
          <w:rFonts w:ascii="Times New Roman" w:hAnsi="Times New Roman" w:cs="Times New Roman"/>
          <w:sz w:val="28"/>
          <w:szCs w:val="28"/>
        </w:rPr>
        <w:t xml:space="preserve"> </w:t>
      </w:r>
      <w:r w:rsidR="00E40F55" w:rsidRPr="001728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B6669" w:rsidRPr="001728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7F5" w:rsidRPr="00172852" w:rsidRDefault="009B666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72852">
        <w:rPr>
          <w:rFonts w:ascii="Times New Roman" w:hAnsi="Times New Roman" w:cs="Times New Roman"/>
          <w:sz w:val="28"/>
          <w:szCs w:val="28"/>
        </w:rPr>
        <w:t>2</w:t>
      </w:r>
      <w:r w:rsidR="00CB37F5" w:rsidRPr="0017285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40F55" w:rsidRPr="00172852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4A27C1">
        <w:rPr>
          <w:rFonts w:ascii="Times New Roman" w:hAnsi="Times New Roman" w:cs="Times New Roman"/>
          <w:sz w:val="28"/>
          <w:szCs w:val="28"/>
        </w:rPr>
        <w:t>«</w:t>
      </w:r>
      <w:r w:rsidR="00733B1C" w:rsidRPr="00172852">
        <w:rPr>
          <w:rFonts w:ascii="Times New Roman" w:hAnsi="Times New Roman" w:cs="Times New Roman"/>
          <w:sz w:val="28"/>
          <w:szCs w:val="28"/>
        </w:rPr>
        <w:t>Сосновская Нива</w:t>
      </w:r>
      <w:r w:rsidR="004A27C1">
        <w:rPr>
          <w:rFonts w:ascii="Times New Roman" w:hAnsi="Times New Roman" w:cs="Times New Roman"/>
          <w:sz w:val="28"/>
          <w:szCs w:val="28"/>
        </w:rPr>
        <w:t>»</w:t>
      </w:r>
      <w:r w:rsidR="00E40F55" w:rsidRPr="00172852">
        <w:rPr>
          <w:rFonts w:ascii="Times New Roman" w:hAnsi="Times New Roman" w:cs="Times New Roman"/>
          <w:sz w:val="28"/>
          <w:szCs w:val="28"/>
        </w:rPr>
        <w:t>;</w:t>
      </w:r>
    </w:p>
    <w:p w:rsidR="00E40F55" w:rsidRPr="00172852" w:rsidRDefault="00E40F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72852">
        <w:rPr>
          <w:rFonts w:ascii="Times New Roman" w:hAnsi="Times New Roman" w:cs="Times New Roman"/>
          <w:sz w:val="28"/>
          <w:szCs w:val="28"/>
        </w:rPr>
        <w:t>3. Контроль и</w:t>
      </w:r>
      <w:r w:rsidR="00AB1E8D">
        <w:rPr>
          <w:rFonts w:ascii="Times New Roman" w:hAnsi="Times New Roman" w:cs="Times New Roman"/>
          <w:sz w:val="28"/>
          <w:szCs w:val="28"/>
        </w:rPr>
        <w:t>сполнения решения возложить на з</w:t>
      </w:r>
      <w:r w:rsidRPr="00172852">
        <w:rPr>
          <w:rFonts w:ascii="Times New Roman" w:hAnsi="Times New Roman" w:cs="Times New Roman"/>
          <w:sz w:val="28"/>
          <w:szCs w:val="28"/>
        </w:rPr>
        <w:t>аместителя Главы Сосновского муниципального  района</w:t>
      </w:r>
      <w:r w:rsidR="00841ECB">
        <w:rPr>
          <w:rFonts w:ascii="Times New Roman" w:hAnsi="Times New Roman" w:cs="Times New Roman"/>
          <w:sz w:val="28"/>
          <w:szCs w:val="28"/>
        </w:rPr>
        <w:t xml:space="preserve"> Павельеву Е.П.</w:t>
      </w:r>
    </w:p>
    <w:p w:rsidR="00CB37F5" w:rsidRDefault="00CB37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736AF" w:rsidRDefault="00E736AF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736AF" w:rsidRDefault="00E736AF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695E8A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95E8A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95E8A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95E8A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95E8A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95E8A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95E8A" w:rsidRPr="00695E8A" w:rsidRDefault="00695E8A" w:rsidP="00695E8A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695E8A" w:rsidRPr="00695E8A" w:rsidRDefault="00695E8A" w:rsidP="00695E8A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695E8A" w:rsidRPr="00695E8A" w:rsidRDefault="00695E8A" w:rsidP="00695E8A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</w:t>
      </w:r>
      <w:smartTag w:uri="urn:schemas-microsoft-com:office:smarttags" w:element="metricconverter">
        <w:smartTagPr>
          <w:attr w:name="ProductID" w:val="2011 г"/>
        </w:smartTagPr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300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95E8A" w:rsidRPr="00695E8A" w:rsidRDefault="00695E8A" w:rsidP="00695E8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E8A">
        <w:rPr>
          <w:rFonts w:ascii="Times New Roman" w:eastAsia="Calibri" w:hAnsi="Times New Roman" w:cs="Times New Roman"/>
          <w:sz w:val="28"/>
          <w:szCs w:val="28"/>
        </w:rPr>
        <w:t>«О выравнивании уровня бюджетной обеспеченности поселений, входящих в состав</w:t>
      </w:r>
    </w:p>
    <w:p w:rsidR="00695E8A" w:rsidRPr="00695E8A" w:rsidRDefault="00695E8A" w:rsidP="00695E8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E8A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района»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Положение разработано в соответствии с Бюджетным </w:t>
      </w:r>
      <w:hyperlink r:id="rId8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от 30.09.2008 N 314-ЗО "О межбюджетных отношениях в Челябинской области" и устанавливает порядок предоставления межбюджетных трансфертов из бюджета Сосновского муниципального района (далее по тексту - бюджет муниципального района) бюджетам поселений Сосновского муниципального района</w:t>
      </w:r>
      <w:proofErr w:type="gram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поселения).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Межбюджетные трансферты из бюджета муниципального района бюджетам поселений (далее по тексту - межбюджетные трансферты) предоставляются в следующих формах: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дотации из бюджета района на выравнивание бюджетной обеспеченности поселений (районный фонд финансовой поддержки поселений);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дотации на поддержку мер по обеспечению сбалансированности бюджетов поселений;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субсидии на </w:t>
      </w:r>
      <w:proofErr w:type="spell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межбюджетные трансферты.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между бюджетами поселений межбюджетных трансфертов указанных: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11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утверждается решением Собрания депутатов Сосновского муниципального района о бюджете Сосновского муниципального района на очередной или текущий финансовый год;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14" w:history="1">
        <w:r w:rsidRPr="00695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2</w:t>
        </w:r>
      </w:hyperlink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утверждается решением Собрания депутатов Сосновского муниципального района о бюджете Сосновского муниципального района на очередной или текущий финансовый год и (или) муниципальными правовыми актами администрации Сосновского муниципального района.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Дотации на выравнивание бюджетной обеспеченности поселений из бюджета муниципального района образуют районный фонд финансовой поддержки поселений.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объемов районного фонда финансовой поддержки поселений</w:t>
      </w:r>
      <w:proofErr w:type="gram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распределения дотаций на выравнивание бюджетной обеспеченности поселений из бюджета муниципального района устанавливается Законом Челябинской области «О межбюджетных отношениях в Челябинской области» от 30.09.2008г. № 314-ЗО.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обеспеченности поселений из бюджета муниципального района предоставляются поселениям, расчетная бюджетная обеспеченность которых не превышает уровень, установленный в качестве </w:t>
      </w:r>
      <w:proofErr w:type="gramStart"/>
      <w:r w:rsidRPr="0069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 выравнивания расчетной бюджетной обеспеченности поселений Сосновского муниципального  района</w:t>
      </w:r>
      <w:proofErr w:type="gramEnd"/>
      <w:r w:rsidRPr="0069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Дотации на выравнивание бюджетной обеспеченности поселений из бюджета Сосновского муниципального района предоставляются поселениям, входящим в состав Сосновского муниципального района, ежемесячно в соответствии со сводной бюджетной росписью бюджета  Сосновского муниципального района.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Дотации на поддержку мер по обеспечению сбалансированности бюджетов поселений предоставляются бюджетам поселений из бюджета муниципального района в случае необходимости оказания дополнительной поддержки органам местного самоуправления поселений при осуществлении ими своих полномочий по решению вопросов местного значения.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дотаций на поддержку мер по обеспечению сбалансированности бюджетов поселений осуществляется на безвозмездной и безвозвратной основе.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муниципальных образований Сосновского муниципального района и распределение дотаций на поддержку мер по обеспечению сбалансированности бюджетов поселений производится с учетом обращений органов местного самоуправления поселений, обосновывающих необходимость оказания дополнительной поддержки органам местного самоуправления поселений Сосновского муниципального района при осуществлении ими своих полномочий по решению вопросов местного значения, и (или) предложений органов администрации Сосновского муниципального района.</w:t>
      </w:r>
      <w:proofErr w:type="gramEnd"/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дотаций на поддержку мер по обеспечению сбалансированности бюджетов поселений устанавливаются решениями Собрания депутатов Сосновского муниципального района о бюджете муниципального района на очередной или </w:t>
      </w: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годы.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Субсидии перечисляются бюджетам поселений из бюджета муниципального района в целях </w:t>
      </w:r>
      <w:proofErr w:type="spell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по выполнению полномочий органов местного самоуправления поселений по вопросам местного значения. 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условия предоставления и расходования субсидий из бюджета муниципального района, критерии отбора муниципальных образований для </w:t>
      </w: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указанных субсидий и их распределение между муниципальными образованиями устанавливаются решением Собрания депутатов Сосновского муниципального района о бюджете Сосновского муниципального района на очередной или текущий финансовый год и (или) муниципальными правовыми актами администрации Сосновского муниципального района. </w:t>
      </w:r>
      <w:proofErr w:type="gramEnd"/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бюджетам поселений из бюджета муниципального района на основании соглашения, заключенного администрацией муниципального района с администрацией поселения.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Соглашением должны быть предусмотрены: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и сроки перечисления субсидий бюджету сельского поселения;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</w:t>
      </w: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поселением условий, установленных при предоставлении субсидий;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и порядок предоставления отчетности об использовании субсидий поселением;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ответственность за несоблюдение условий соглашения.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 бюджета муниципального района на очередной или текущий финансовый год могут быть предоставлены бюджетам поселений иные межбюджетные трансферты на осуществление части полномочий по решению вопросов районного значения в соответствии с соглашением, заключенного администрацией муниципального района с администрацией поселения.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Соглашением должны быть предусмотрены: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и сроки перечисления иных межбюджетных трансфертов бюджету сельского поселения;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</w:t>
      </w: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поселением условий, установленных при предоставлении иных межбюджетных трансфертов;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и порядок предоставления отчетности об использовании иных межбюджетных трансфертов поселением;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ответственность за несоблюдение условий соглашения.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иных межбюджетных трансфертов бюджетам поселений осуществляется в порядке, установленном решениями Собрания депутатов Сосновского муниципального района о бюджете Сосновского муниципального района на очередной или </w:t>
      </w:r>
      <w:proofErr w:type="gramStart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годы.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Межбюджетные трансферты из бюджета муниципального района бюджетам поселений предоставляются при условии соблюдения соответствующими поселениями бюджетного законодательства Российской Федерации и законодательства Российской Федерации о налогах и сборах.</w:t>
      </w: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695E8A" w:rsidRDefault="00695E8A" w:rsidP="00695E8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8A" w:rsidRPr="00172852" w:rsidRDefault="00695E8A" w:rsidP="00E736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sectPr w:rsidR="00695E8A" w:rsidRPr="00172852" w:rsidSect="002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91" w:rsidRDefault="00464391" w:rsidP="00695E8A">
      <w:r>
        <w:separator/>
      </w:r>
    </w:p>
  </w:endnote>
  <w:endnote w:type="continuationSeparator" w:id="0">
    <w:p w:rsidR="00464391" w:rsidRDefault="00464391" w:rsidP="006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91" w:rsidRDefault="00464391" w:rsidP="00695E8A">
      <w:r>
        <w:separator/>
      </w:r>
    </w:p>
  </w:footnote>
  <w:footnote w:type="continuationSeparator" w:id="0">
    <w:p w:rsidR="00464391" w:rsidRDefault="00464391" w:rsidP="0069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F5"/>
    <w:rsid w:val="000220AC"/>
    <w:rsid w:val="001414D4"/>
    <w:rsid w:val="00172852"/>
    <w:rsid w:val="002A74F1"/>
    <w:rsid w:val="002C5AE0"/>
    <w:rsid w:val="00322D5F"/>
    <w:rsid w:val="00346BF1"/>
    <w:rsid w:val="003F3D94"/>
    <w:rsid w:val="00464391"/>
    <w:rsid w:val="004A27C1"/>
    <w:rsid w:val="00573BE0"/>
    <w:rsid w:val="005A5E81"/>
    <w:rsid w:val="005C50CA"/>
    <w:rsid w:val="00652791"/>
    <w:rsid w:val="00695E8A"/>
    <w:rsid w:val="00733B1C"/>
    <w:rsid w:val="00841ECB"/>
    <w:rsid w:val="008B07EF"/>
    <w:rsid w:val="009B6669"/>
    <w:rsid w:val="00A20A5C"/>
    <w:rsid w:val="00A454C2"/>
    <w:rsid w:val="00AB1E8D"/>
    <w:rsid w:val="00B2525E"/>
    <w:rsid w:val="00BE74DE"/>
    <w:rsid w:val="00BF3646"/>
    <w:rsid w:val="00C01559"/>
    <w:rsid w:val="00C75D3B"/>
    <w:rsid w:val="00CB37F5"/>
    <w:rsid w:val="00E16612"/>
    <w:rsid w:val="00E40F55"/>
    <w:rsid w:val="00E736AF"/>
    <w:rsid w:val="00E746C9"/>
    <w:rsid w:val="00E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E8A"/>
  </w:style>
  <w:style w:type="paragraph" w:styleId="a7">
    <w:name w:val="footer"/>
    <w:basedOn w:val="a"/>
    <w:link w:val="a8"/>
    <w:uiPriority w:val="99"/>
    <w:unhideWhenUsed/>
    <w:rsid w:val="00695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7F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E8A"/>
  </w:style>
  <w:style w:type="paragraph" w:styleId="a7">
    <w:name w:val="footer"/>
    <w:basedOn w:val="a"/>
    <w:link w:val="a8"/>
    <w:uiPriority w:val="99"/>
    <w:unhideWhenUsed/>
    <w:rsid w:val="00695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A6B6F7AA33C7AD3742AB2357473F794280F8BADF83F7BB8EEE2F2C7D1D7AE505C543RBg2F" TargetMode="External"/><Relationship Id="rId13" Type="http://schemas.openxmlformats.org/officeDocument/2006/relationships/hyperlink" Target="consultantplus://offline/ref=0790A6B6F7AA33C7AD375CA6353B18347148DBF3B5DE89A3E5D1B5727B74172DA24A9C09F5F2A4CDC9C497RAg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90A6B6F7AA33C7AD375CA6353B18347148DBF3B5DE89A3E5D1B5727B74172DA24A9C09F5F2A4CDC9C497RAg4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90A6B6F7AA33C7AD375CA6353B18347148DBF3B5DE89A3E5D1B5727B74172DA24A9C09F5F2A4CDC9C497RAg5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90A6B6F7AA33C7AD375CA6353B18347148DBF3B4DE81A1E2D1B5727B74172DA24A9C09F5F2A4CDC9C497RA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A6B6F7AA33C7AD3742AB2357473F794282F8B5DF83F7BB8EEE2F2CR7gDF" TargetMode="External"/><Relationship Id="rId14" Type="http://schemas.openxmlformats.org/officeDocument/2006/relationships/hyperlink" Target="consultantplus://offline/ref=0790A6B6F7AA33C7AD375CA6353B18347148DBF3B5DE89A3E5D1B5727B74172DA24A9C09F5F2A4CDC9C497RA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Пользователь</cp:lastModifiedBy>
  <cp:revision>3</cp:revision>
  <cp:lastPrinted>2011-10-17T10:14:00Z</cp:lastPrinted>
  <dcterms:created xsi:type="dcterms:W3CDTF">2011-12-06T04:01:00Z</dcterms:created>
  <dcterms:modified xsi:type="dcterms:W3CDTF">2011-12-22T10:29:00Z</dcterms:modified>
</cp:coreProperties>
</file>