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89" w:type="dxa"/>
        <w:tblLayout w:type="fixed"/>
        <w:tblCellMar>
          <w:left w:w="38" w:type="dxa"/>
          <w:right w:w="38" w:type="dxa"/>
        </w:tblCellMar>
        <w:tblLook w:val="0000"/>
      </w:tblPr>
      <w:tblGrid>
        <w:gridCol w:w="4253"/>
        <w:gridCol w:w="1276"/>
        <w:gridCol w:w="4677"/>
      </w:tblGrid>
      <w:tr w:rsidR="002B17A5" w:rsidTr="002B17A5">
        <w:trPr>
          <w:cantSplit/>
          <w:trHeight w:val="439"/>
        </w:trPr>
        <w:tc>
          <w:tcPr>
            <w:tcW w:w="4253" w:type="dxa"/>
          </w:tcPr>
          <w:p w:rsidR="002B17A5" w:rsidRPr="00567483" w:rsidRDefault="002B17A5" w:rsidP="002B17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7A5" w:rsidRDefault="002B17A5" w:rsidP="002B17A5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2B17A5" w:rsidRDefault="002B17A5" w:rsidP="002B17A5">
            <w:pPr>
              <w:rPr>
                <w:sz w:val="12"/>
              </w:rPr>
            </w:pPr>
          </w:p>
        </w:tc>
      </w:tr>
    </w:tbl>
    <w:p w:rsidR="002B17A5" w:rsidRPr="00470974" w:rsidRDefault="002B17A5" w:rsidP="002B17A5">
      <w:pPr>
        <w:jc w:val="both"/>
        <w:rPr>
          <w:szCs w:val="28"/>
        </w:rPr>
      </w:pPr>
    </w:p>
    <w:p w:rsidR="002B17A5" w:rsidRPr="005A0E8E" w:rsidRDefault="006246B3" w:rsidP="002B17A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sz w:val="40"/>
          <w:szCs w:val="40"/>
        </w:rPr>
      </w:pPr>
      <w:r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О </w:t>
      </w:r>
      <w:r w:rsidR="00C57D78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 ПОЛУЧЕНИИ</w:t>
      </w:r>
      <w:r w:rsidR="0008457E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 ГОСУДАРСТВЕННЫХ УСЛУГ ФНС РОССИИ </w:t>
      </w:r>
      <w:r w:rsidR="00C57D78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 </w:t>
      </w:r>
      <w:r w:rsidR="0008457E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В </w:t>
      </w:r>
      <w:r w:rsidR="00C57D78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 </w:t>
      </w:r>
      <w:r w:rsidR="0008457E">
        <w:rPr>
          <w:rFonts w:ascii="PF Din Text Cond Pro Light" w:eastAsia="Calibri" w:hAnsi="PF Din Text Cond Pro Light"/>
          <w:b/>
          <w:color w:val="0070C0"/>
          <w:sz w:val="40"/>
          <w:szCs w:val="40"/>
        </w:rPr>
        <w:t>ЭЛЕКТРОННОМ</w:t>
      </w:r>
      <w:r w:rsidR="001069DD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 </w:t>
      </w:r>
      <w:r w:rsidR="0008457E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 ВИДЕ, В </w:t>
      </w:r>
      <w:r w:rsidR="00C57D78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 </w:t>
      </w:r>
      <w:r w:rsidR="0008457E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ТОМ </w:t>
      </w:r>
      <w:r w:rsidR="00C57D78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 </w:t>
      </w:r>
      <w:r w:rsidR="0008457E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ЧИСЛЕ </w:t>
      </w:r>
      <w:r w:rsidR="00C57D78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 </w:t>
      </w:r>
      <w:r w:rsidR="0008457E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С </w:t>
      </w:r>
      <w:r w:rsidR="001B1D4F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 </w:t>
      </w:r>
      <w:r w:rsidR="0008457E">
        <w:rPr>
          <w:rFonts w:ascii="PF Din Text Cond Pro Light" w:eastAsia="Calibri" w:hAnsi="PF Din Text Cond Pro Light"/>
          <w:b/>
          <w:color w:val="0070C0"/>
          <w:sz w:val="40"/>
          <w:szCs w:val="40"/>
        </w:rPr>
        <w:t>ИСПОЛЬЗОВАНИЕМ ПОРТАЛА ГОСУСЛУГ</w:t>
      </w:r>
    </w:p>
    <w:p w:rsidR="002B17A5" w:rsidRPr="001B1D4F" w:rsidRDefault="002B17A5" w:rsidP="002B17A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</w:rPr>
      </w:pPr>
    </w:p>
    <w:p w:rsidR="001B1D4F" w:rsidRPr="00437CC7" w:rsidRDefault="001B1D4F" w:rsidP="00437CC7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color w:val="000000"/>
          <w:sz w:val="30"/>
          <w:szCs w:val="30"/>
        </w:rPr>
      </w:pPr>
      <w:r w:rsidRPr="00437CC7">
        <w:rPr>
          <w:rFonts w:ascii="PF Din Text Cond Pro Light" w:hAnsi="PF Din Text Cond Pro Light"/>
          <w:sz w:val="30"/>
          <w:szCs w:val="30"/>
        </w:rPr>
        <w:tab/>
      </w:r>
      <w:r w:rsidR="00B5323A" w:rsidRPr="00437CC7">
        <w:rPr>
          <w:rFonts w:ascii="PF Din Text Cond Pro Light" w:hAnsi="PF Din Text Cond Pro Light"/>
          <w:sz w:val="30"/>
          <w:szCs w:val="30"/>
        </w:rPr>
        <w:t xml:space="preserve"> </w:t>
      </w:r>
      <w:r w:rsidR="00345947" w:rsidRPr="00437CC7">
        <w:rPr>
          <w:rFonts w:ascii="PF Din Text Cond Pro Light" w:hAnsi="PF Din Text Cond Pro Light"/>
          <w:sz w:val="30"/>
          <w:szCs w:val="30"/>
        </w:rPr>
        <w:t>В</w:t>
      </w:r>
      <w:r w:rsidRPr="00437CC7">
        <w:rPr>
          <w:rFonts w:ascii="PF Din Text Cond Pro Light" w:hAnsi="PF Din Text Cond Pro Light"/>
          <w:sz w:val="30"/>
          <w:szCs w:val="30"/>
        </w:rPr>
        <w:t xml:space="preserve"> сервисе «Личный кабинет налогоплательщика для физических лиц» (далее – Сервис)</w:t>
      </w:r>
      <w:r w:rsidR="00B5323A" w:rsidRPr="00437CC7">
        <w:rPr>
          <w:rFonts w:ascii="PF Din Text Cond Pro Light" w:hAnsi="PF Din Text Cond Pro Light"/>
          <w:sz w:val="30"/>
          <w:szCs w:val="30"/>
        </w:rPr>
        <w:t xml:space="preserve"> на сайте ФНС России </w:t>
      </w:r>
      <w:proofErr w:type="spellStart"/>
      <w:r w:rsidR="00B5323A" w:rsidRPr="00437CC7">
        <w:rPr>
          <w:rFonts w:ascii="PF Din Text Cond Pro Light" w:hAnsi="PF Din Text Cond Pro Light"/>
          <w:sz w:val="30"/>
          <w:szCs w:val="30"/>
        </w:rPr>
        <w:t>nalog.ru</w:t>
      </w:r>
      <w:proofErr w:type="spellEnd"/>
      <w:r w:rsidR="00B5323A" w:rsidRPr="00437CC7">
        <w:rPr>
          <w:rFonts w:ascii="PF Din Text Cond Pro Light" w:hAnsi="PF Din Text Cond Pro Light"/>
          <w:sz w:val="30"/>
          <w:szCs w:val="30"/>
        </w:rPr>
        <w:t xml:space="preserve"> </w:t>
      </w:r>
      <w:r w:rsidRPr="00437CC7">
        <w:rPr>
          <w:rFonts w:ascii="PF Din Text Cond Pro Light" w:hAnsi="PF Din Text Cond Pro Light"/>
          <w:sz w:val="30"/>
          <w:szCs w:val="30"/>
        </w:rPr>
        <w:t xml:space="preserve"> или </w:t>
      </w:r>
      <w:r w:rsidRPr="00437CC7">
        <w:rPr>
          <w:rFonts w:ascii="PF Din Text Cond Pro Light" w:hAnsi="PF Din Text Cond Pro Light"/>
          <w:color w:val="000000"/>
          <w:sz w:val="30"/>
          <w:szCs w:val="30"/>
        </w:rPr>
        <w:t xml:space="preserve">на </w:t>
      </w:r>
      <w:r w:rsidRPr="00437CC7">
        <w:rPr>
          <w:rFonts w:ascii="PF Din Text Cond Pro Light" w:hAnsi="PF Din Text Cond Pro Light"/>
          <w:sz w:val="30"/>
          <w:szCs w:val="30"/>
        </w:rPr>
        <w:t xml:space="preserve">Едином портале государственных и муниципальных услуг </w:t>
      </w:r>
      <w:proofErr w:type="spellStart"/>
      <w:r w:rsidRPr="00437CC7">
        <w:rPr>
          <w:rFonts w:ascii="PF Din Text Cond Pro Light" w:hAnsi="PF Din Text Cond Pro Light"/>
          <w:sz w:val="30"/>
          <w:szCs w:val="30"/>
        </w:rPr>
        <w:t>gosuslugi.ru</w:t>
      </w:r>
      <w:proofErr w:type="spellEnd"/>
      <w:r w:rsidR="00B5323A" w:rsidRPr="00437CC7">
        <w:rPr>
          <w:rFonts w:ascii="PF Din Text Cond Pro Light" w:hAnsi="PF Din Text Cond Pro Light"/>
          <w:sz w:val="30"/>
          <w:szCs w:val="30"/>
        </w:rPr>
        <w:t xml:space="preserve">  (далее - ЕПГУ)</w:t>
      </w:r>
      <w:r w:rsidR="00345947" w:rsidRPr="00437CC7">
        <w:rPr>
          <w:rFonts w:ascii="PF Din Text Cond Pro Light" w:hAnsi="PF Din Text Cond Pro Light"/>
          <w:sz w:val="30"/>
          <w:szCs w:val="30"/>
        </w:rPr>
        <w:t xml:space="preserve">  налогоплательщики - физи</w:t>
      </w:r>
      <w:r w:rsidR="00437CC7" w:rsidRPr="00437CC7">
        <w:rPr>
          <w:rFonts w:ascii="PF Din Text Cond Pro Light" w:hAnsi="PF Din Text Cond Pro Light"/>
          <w:sz w:val="30"/>
          <w:szCs w:val="30"/>
        </w:rPr>
        <w:t>ческие лица могут</w:t>
      </w:r>
      <w:r w:rsidR="00345947" w:rsidRPr="00437CC7">
        <w:rPr>
          <w:rFonts w:ascii="PF Din Text Cond Pro Light" w:hAnsi="PF Din Text Cond Pro Light"/>
          <w:sz w:val="30"/>
          <w:szCs w:val="30"/>
        </w:rPr>
        <w:t>:</w:t>
      </w:r>
      <w:r w:rsidRPr="00437CC7">
        <w:rPr>
          <w:rFonts w:ascii="PF Din Text Cond Pro Light" w:hAnsi="PF Din Text Cond Pro Light"/>
          <w:color w:val="000000"/>
          <w:sz w:val="30"/>
          <w:szCs w:val="30"/>
        </w:rPr>
        <w:t xml:space="preserve"> </w:t>
      </w:r>
    </w:p>
    <w:p w:rsidR="00345947" w:rsidRPr="00437CC7" w:rsidRDefault="00345947" w:rsidP="00437CC7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color w:val="000000"/>
          <w:sz w:val="30"/>
          <w:szCs w:val="30"/>
        </w:rPr>
      </w:pPr>
      <w:r w:rsidRPr="00437CC7">
        <w:rPr>
          <w:rFonts w:ascii="PF Din Text Cond Pro Light" w:hAnsi="PF Din Text Cond Pro Light"/>
          <w:color w:val="000000"/>
          <w:sz w:val="30"/>
          <w:szCs w:val="30"/>
        </w:rPr>
        <w:tab/>
        <w:t xml:space="preserve">- </w:t>
      </w:r>
      <w:r w:rsidR="007F26C0" w:rsidRPr="00437CC7">
        <w:rPr>
          <w:rFonts w:ascii="PF Din Text Cond Pro Light" w:hAnsi="PF Din Text Cond Pro Light"/>
          <w:color w:val="000000"/>
          <w:sz w:val="30"/>
          <w:szCs w:val="30"/>
        </w:rPr>
        <w:t xml:space="preserve"> </w:t>
      </w:r>
      <w:r w:rsidRPr="00437CC7">
        <w:rPr>
          <w:rFonts w:ascii="PF Din Text Cond Pro Light" w:hAnsi="PF Din Text Cond Pro Light"/>
          <w:sz w:val="30"/>
          <w:szCs w:val="30"/>
        </w:rPr>
        <w:t>проверить задолженность по имущественным налогам</w:t>
      </w:r>
      <w:r w:rsidR="00B5323A" w:rsidRPr="00437CC7">
        <w:rPr>
          <w:rFonts w:ascii="PF Din Text Cond Pro Light" w:hAnsi="PF Din Text Cond Pro Light"/>
          <w:sz w:val="30"/>
          <w:szCs w:val="30"/>
        </w:rPr>
        <w:t>;</w:t>
      </w:r>
      <w:r w:rsidRPr="00437CC7">
        <w:rPr>
          <w:rFonts w:ascii="PF Din Text Cond Pro Light" w:hAnsi="PF Din Text Cond Pro Light"/>
          <w:sz w:val="30"/>
          <w:szCs w:val="30"/>
        </w:rPr>
        <w:t xml:space="preserve"> </w:t>
      </w:r>
    </w:p>
    <w:p w:rsidR="00345947" w:rsidRPr="00437CC7" w:rsidRDefault="00345947" w:rsidP="00437CC7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sz w:val="30"/>
          <w:szCs w:val="30"/>
        </w:rPr>
      </w:pPr>
      <w:r w:rsidRPr="00437CC7">
        <w:rPr>
          <w:rFonts w:ascii="PF Din Text Cond Pro Light" w:hAnsi="PF Din Text Cond Pro Light"/>
          <w:color w:val="000000"/>
          <w:sz w:val="30"/>
          <w:szCs w:val="30"/>
        </w:rPr>
        <w:tab/>
        <w:t>-</w:t>
      </w:r>
      <w:r w:rsidR="007F26C0" w:rsidRPr="00437CC7">
        <w:rPr>
          <w:rFonts w:ascii="PF Din Text Cond Pro Light" w:hAnsi="PF Din Text Cond Pro Light"/>
          <w:color w:val="000000"/>
          <w:sz w:val="30"/>
          <w:szCs w:val="30"/>
        </w:rPr>
        <w:t xml:space="preserve"> </w:t>
      </w:r>
      <w:r w:rsidR="007F26C0" w:rsidRPr="00437CC7">
        <w:rPr>
          <w:rFonts w:ascii="PF Din Text Cond Pro Light" w:hAnsi="PF Din Text Cond Pro Light"/>
          <w:sz w:val="30"/>
          <w:szCs w:val="30"/>
        </w:rPr>
        <w:t>отправить декларацию по налогу на доходы физических лиц по форме 3-НДФЛ</w:t>
      </w:r>
      <w:r w:rsidR="00B5323A" w:rsidRPr="00437CC7">
        <w:rPr>
          <w:rFonts w:ascii="PF Din Text Cond Pro Light" w:hAnsi="PF Din Text Cond Pro Light"/>
          <w:sz w:val="30"/>
          <w:szCs w:val="30"/>
        </w:rPr>
        <w:t xml:space="preserve"> </w:t>
      </w:r>
      <w:r w:rsidRPr="00437CC7">
        <w:rPr>
          <w:rFonts w:ascii="PF Din Text Cond Pro Light" w:hAnsi="PF Din Text Cond Pro Light"/>
          <w:sz w:val="30"/>
          <w:szCs w:val="30"/>
        </w:rPr>
        <w:t>с неквалифицированной электронной подписью.</w:t>
      </w:r>
    </w:p>
    <w:p w:rsidR="00234344" w:rsidRDefault="00234344" w:rsidP="00437CC7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sz w:val="30"/>
          <w:szCs w:val="30"/>
        </w:rPr>
      </w:pPr>
      <w:r w:rsidRPr="00437CC7">
        <w:rPr>
          <w:rFonts w:ascii="PF Din Text Cond Pro Light" w:hAnsi="PF Din Text Cond Pro Light"/>
          <w:sz w:val="30"/>
          <w:szCs w:val="30"/>
        </w:rPr>
        <w:tab/>
        <w:t>Также, направив заявку для подачи декларации о доходах через ЕПГУ</w:t>
      </w:r>
      <w:r w:rsidR="00437CC7" w:rsidRPr="00437CC7">
        <w:rPr>
          <w:rFonts w:ascii="PF Din Text Cond Pro Light" w:hAnsi="PF Din Text Cond Pro Light"/>
          <w:sz w:val="30"/>
          <w:szCs w:val="30"/>
        </w:rPr>
        <w:t>,</w:t>
      </w:r>
      <w:r w:rsidRPr="00437CC7">
        <w:rPr>
          <w:rFonts w:ascii="PF Din Text Cond Pro Light" w:hAnsi="PF Din Text Cond Pro Light"/>
          <w:sz w:val="30"/>
          <w:szCs w:val="30"/>
        </w:rPr>
        <w:t xml:space="preserve"> налогоплательщики  получают возможность представить ее в налоговый орган лично в приоритетном порядке (без очереди). </w:t>
      </w:r>
    </w:p>
    <w:p w:rsidR="00A715E0" w:rsidRPr="00437CC7" w:rsidRDefault="00A715E0" w:rsidP="00437CC7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sz w:val="30"/>
          <w:szCs w:val="30"/>
        </w:rPr>
      </w:pPr>
    </w:p>
    <w:p w:rsidR="00B5323A" w:rsidRPr="00437CC7" w:rsidRDefault="001B1D4F" w:rsidP="00437CC7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sz w:val="30"/>
          <w:szCs w:val="30"/>
        </w:rPr>
      </w:pPr>
      <w:r w:rsidRPr="00437CC7">
        <w:rPr>
          <w:rFonts w:ascii="PF Din Text Cond Pro Light" w:hAnsi="PF Din Text Cond Pro Light"/>
          <w:sz w:val="30"/>
          <w:szCs w:val="30"/>
        </w:rPr>
        <w:tab/>
      </w:r>
      <w:r w:rsidR="00B5323A" w:rsidRPr="00437CC7">
        <w:rPr>
          <w:rFonts w:ascii="PF Din Text Cond Pro Light" w:hAnsi="PF Din Text Cond Pro Light"/>
          <w:sz w:val="30"/>
          <w:szCs w:val="30"/>
        </w:rPr>
        <w:t xml:space="preserve">Вход в Сервис возможен с помощью учетной записи, используемой для авторизации на Едином портале государственных и муниципальных услуг </w:t>
      </w:r>
      <w:proofErr w:type="spellStart"/>
      <w:r w:rsidR="00B5323A" w:rsidRPr="00437CC7">
        <w:rPr>
          <w:rFonts w:ascii="PF Din Text Cond Pro Light" w:hAnsi="PF Din Text Cond Pro Light"/>
          <w:sz w:val="30"/>
          <w:szCs w:val="30"/>
        </w:rPr>
        <w:t>gosuslugi.ru</w:t>
      </w:r>
      <w:proofErr w:type="spellEnd"/>
      <w:r w:rsidR="00B5323A" w:rsidRPr="00437CC7">
        <w:rPr>
          <w:rFonts w:ascii="PF Din Text Cond Pro Light" w:hAnsi="PF Din Text Cond Pro Light"/>
          <w:sz w:val="30"/>
          <w:szCs w:val="30"/>
        </w:rPr>
        <w:t xml:space="preserve"> для пользователей, которые обращались для получения реквизитов доступа лично в одно из мест присутствия операторов Единой системы идентификац</w:t>
      </w:r>
      <w:proofErr w:type="gramStart"/>
      <w:r w:rsidR="00B5323A" w:rsidRPr="00437CC7">
        <w:rPr>
          <w:rFonts w:ascii="PF Din Text Cond Pro Light" w:hAnsi="PF Din Text Cond Pro Light"/>
          <w:sz w:val="30"/>
          <w:szCs w:val="30"/>
        </w:rPr>
        <w:t>ии и ау</w:t>
      </w:r>
      <w:proofErr w:type="gramEnd"/>
      <w:r w:rsidR="00B5323A" w:rsidRPr="00437CC7">
        <w:rPr>
          <w:rFonts w:ascii="PF Din Text Cond Pro Light" w:hAnsi="PF Din Text Cond Pro Light"/>
          <w:sz w:val="30"/>
          <w:szCs w:val="30"/>
        </w:rPr>
        <w:t>тентификации (отделения почты России, МФЦ и другие).</w:t>
      </w:r>
    </w:p>
    <w:p w:rsidR="00234344" w:rsidRPr="00437CC7" w:rsidRDefault="00234344" w:rsidP="00437CC7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sz w:val="30"/>
          <w:szCs w:val="30"/>
        </w:rPr>
      </w:pPr>
    </w:p>
    <w:p w:rsidR="001B1D4F" w:rsidRPr="00437CC7" w:rsidRDefault="00332925" w:rsidP="00437CC7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sz w:val="30"/>
          <w:szCs w:val="30"/>
        </w:rPr>
      </w:pPr>
      <w:r w:rsidRPr="00437CC7">
        <w:rPr>
          <w:rFonts w:ascii="PF Din Text Cond Pro Light" w:hAnsi="PF Din Text Cond Pro Light"/>
          <w:sz w:val="30"/>
          <w:szCs w:val="30"/>
        </w:rPr>
        <w:t xml:space="preserve"> </w:t>
      </w:r>
      <w:r w:rsidR="00E0768D" w:rsidRPr="00437CC7">
        <w:rPr>
          <w:rFonts w:ascii="PF Din Text Cond Pro Light" w:hAnsi="PF Din Text Cond Pro Light"/>
          <w:sz w:val="30"/>
          <w:szCs w:val="30"/>
        </w:rPr>
        <w:tab/>
      </w:r>
      <w:r w:rsidR="00A715E0">
        <w:rPr>
          <w:rFonts w:ascii="PF Din Text Cond Pro Light" w:hAnsi="PF Din Text Cond Pro Light"/>
          <w:sz w:val="30"/>
          <w:szCs w:val="30"/>
          <w:lang w:val="en-US"/>
        </w:rPr>
        <w:t>C</w:t>
      </w:r>
      <w:r w:rsidR="00437CC7" w:rsidRPr="00437CC7">
        <w:rPr>
          <w:rFonts w:ascii="PF Din Text Cond Pro Light" w:hAnsi="PF Din Text Cond Pro Light"/>
          <w:sz w:val="30"/>
          <w:szCs w:val="30"/>
        </w:rPr>
        <w:t xml:space="preserve"> помощью сервиса</w:t>
      </w:r>
      <w:r w:rsidRPr="00437CC7">
        <w:rPr>
          <w:rFonts w:ascii="PF Din Text Cond Pro Light" w:hAnsi="PF Din Text Cond Pro Light"/>
          <w:sz w:val="30"/>
          <w:szCs w:val="30"/>
        </w:rPr>
        <w:t xml:space="preserve"> </w:t>
      </w:r>
      <w:r w:rsidR="00437CC7" w:rsidRPr="00437CC7">
        <w:rPr>
          <w:rFonts w:ascii="PF Din Text Cond Pro Light" w:hAnsi="PF Din Text Cond Pro Light"/>
          <w:sz w:val="30"/>
          <w:szCs w:val="30"/>
        </w:rPr>
        <w:t>«Подача электронных документов на государственную регистрацию</w:t>
      </w:r>
      <w:r w:rsidR="00A715E0">
        <w:rPr>
          <w:rFonts w:ascii="PF Din Text Cond Pro Light" w:hAnsi="PF Din Text Cond Pro Light"/>
          <w:sz w:val="30"/>
          <w:szCs w:val="30"/>
        </w:rPr>
        <w:t>» (</w:t>
      </w:r>
      <w:r w:rsidR="00A715E0">
        <w:rPr>
          <w:rFonts w:ascii="PF Din Text Cond Pro Light" w:hAnsi="PF Din Text Cond Pro Light"/>
          <w:sz w:val="30"/>
          <w:szCs w:val="30"/>
          <w:lang w:val="en-US"/>
        </w:rPr>
        <w:t>www</w:t>
      </w:r>
      <w:r w:rsidR="00A715E0" w:rsidRPr="00A715E0">
        <w:rPr>
          <w:rFonts w:ascii="PF Din Text Cond Pro Light" w:hAnsi="PF Din Text Cond Pro Light"/>
          <w:sz w:val="30"/>
          <w:szCs w:val="30"/>
        </w:rPr>
        <w:t xml:space="preserve">. </w:t>
      </w:r>
      <w:proofErr w:type="spellStart"/>
      <w:r w:rsidR="00A715E0" w:rsidRPr="00437CC7">
        <w:rPr>
          <w:rFonts w:ascii="PF Din Text Cond Pro Light" w:hAnsi="PF Din Text Cond Pro Light"/>
          <w:sz w:val="30"/>
          <w:szCs w:val="30"/>
        </w:rPr>
        <w:t>nalog.ru</w:t>
      </w:r>
      <w:proofErr w:type="spellEnd"/>
      <w:proofErr w:type="gramStart"/>
      <w:r w:rsidR="00A715E0" w:rsidRPr="00A715E0">
        <w:rPr>
          <w:rFonts w:ascii="PF Din Text Cond Pro Light" w:hAnsi="PF Din Text Cond Pro Light"/>
          <w:sz w:val="30"/>
          <w:szCs w:val="30"/>
        </w:rPr>
        <w:t>)</w:t>
      </w:r>
      <w:r w:rsidR="00437CC7" w:rsidRPr="00437CC7">
        <w:rPr>
          <w:rFonts w:ascii="PF Din Text Cond Pro Light" w:hAnsi="PF Din Text Cond Pro Light"/>
          <w:sz w:val="30"/>
          <w:szCs w:val="30"/>
        </w:rPr>
        <w:t xml:space="preserve">  </w:t>
      </w:r>
      <w:r w:rsidRPr="00437CC7">
        <w:rPr>
          <w:rFonts w:ascii="PF Din Text Cond Pro Light" w:hAnsi="PF Din Text Cond Pro Light"/>
          <w:sz w:val="30"/>
          <w:szCs w:val="30"/>
        </w:rPr>
        <w:t>или</w:t>
      </w:r>
      <w:proofErr w:type="gramEnd"/>
      <w:r w:rsidRPr="00437CC7">
        <w:rPr>
          <w:rFonts w:ascii="PF Din Text Cond Pro Light" w:hAnsi="PF Din Text Cond Pro Light"/>
          <w:sz w:val="30"/>
          <w:szCs w:val="30"/>
        </w:rPr>
        <w:t xml:space="preserve"> через ЕПГУ можно</w:t>
      </w:r>
      <w:r w:rsidR="00437CC7" w:rsidRPr="00437CC7">
        <w:rPr>
          <w:rFonts w:ascii="PF Din Text Cond Pro Light" w:hAnsi="PF Din Text Cond Pro Light"/>
          <w:sz w:val="30"/>
          <w:szCs w:val="30"/>
        </w:rPr>
        <w:t xml:space="preserve"> направить </w:t>
      </w:r>
      <w:r w:rsidR="00E0768D" w:rsidRPr="00437CC7">
        <w:rPr>
          <w:rFonts w:ascii="PF Din Text Cond Pro Light" w:hAnsi="PF Din Text Cond Pro Light"/>
          <w:sz w:val="30"/>
          <w:szCs w:val="30"/>
        </w:rPr>
        <w:t>электронные документы</w:t>
      </w:r>
      <w:r w:rsidR="00437CC7" w:rsidRPr="00437CC7">
        <w:rPr>
          <w:rFonts w:ascii="PF Din Text Cond Pro Light" w:hAnsi="PF Din Text Cond Pro Light"/>
          <w:sz w:val="30"/>
          <w:szCs w:val="30"/>
        </w:rPr>
        <w:t xml:space="preserve"> по государственной регистрации юридических лиц и индивидуальных предпринимателей</w:t>
      </w:r>
      <w:r w:rsidR="00E45994">
        <w:rPr>
          <w:rFonts w:ascii="PF Din Text Cond Pro Light" w:hAnsi="PF Din Text Cond Pro Light"/>
          <w:sz w:val="30"/>
          <w:szCs w:val="30"/>
        </w:rPr>
        <w:t>.</w:t>
      </w:r>
    </w:p>
    <w:p w:rsidR="00332925" w:rsidRPr="00437CC7" w:rsidRDefault="00332925" w:rsidP="00437CC7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sz w:val="30"/>
          <w:szCs w:val="30"/>
        </w:rPr>
      </w:pPr>
    </w:p>
    <w:p w:rsidR="00332925" w:rsidRPr="00437CC7" w:rsidRDefault="00437CC7" w:rsidP="00437CC7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sz w:val="30"/>
          <w:szCs w:val="30"/>
        </w:rPr>
      </w:pPr>
      <w:r w:rsidRPr="00437CC7">
        <w:rPr>
          <w:rFonts w:ascii="PF Din Text Cond Pro Light" w:hAnsi="PF Din Text Cond Pro Light"/>
          <w:sz w:val="30"/>
          <w:szCs w:val="30"/>
        </w:rPr>
        <w:t xml:space="preserve">    </w:t>
      </w:r>
      <w:r w:rsidR="00A715E0">
        <w:rPr>
          <w:rFonts w:ascii="PF Din Text Cond Pro Light" w:hAnsi="PF Din Text Cond Pro Light"/>
          <w:sz w:val="30"/>
          <w:szCs w:val="30"/>
          <w:lang w:val="en-US"/>
        </w:rPr>
        <w:t>C</w:t>
      </w:r>
      <w:r w:rsidRPr="00437CC7">
        <w:rPr>
          <w:rFonts w:ascii="PF Din Text Cond Pro Light" w:hAnsi="PF Din Text Cond Pro Light"/>
          <w:sz w:val="30"/>
          <w:szCs w:val="30"/>
        </w:rPr>
        <w:t xml:space="preserve"> помощью сервиса «Узнай ИНН» </w:t>
      </w:r>
      <w:r w:rsidR="00A715E0">
        <w:rPr>
          <w:rFonts w:ascii="PF Din Text Cond Pro Light" w:hAnsi="PF Din Text Cond Pro Light"/>
          <w:sz w:val="30"/>
          <w:szCs w:val="30"/>
        </w:rPr>
        <w:t>(</w:t>
      </w:r>
      <w:r w:rsidR="00A715E0">
        <w:rPr>
          <w:rFonts w:ascii="PF Din Text Cond Pro Light" w:hAnsi="PF Din Text Cond Pro Light"/>
          <w:sz w:val="30"/>
          <w:szCs w:val="30"/>
          <w:lang w:val="en-US"/>
        </w:rPr>
        <w:t>www</w:t>
      </w:r>
      <w:r w:rsidR="00A715E0" w:rsidRPr="00A715E0">
        <w:rPr>
          <w:rFonts w:ascii="PF Din Text Cond Pro Light" w:hAnsi="PF Din Text Cond Pro Light"/>
          <w:sz w:val="30"/>
          <w:szCs w:val="30"/>
        </w:rPr>
        <w:t xml:space="preserve">. </w:t>
      </w:r>
      <w:proofErr w:type="spellStart"/>
      <w:r w:rsidR="00A715E0" w:rsidRPr="00437CC7">
        <w:rPr>
          <w:rFonts w:ascii="PF Din Text Cond Pro Light" w:hAnsi="PF Din Text Cond Pro Light"/>
          <w:sz w:val="30"/>
          <w:szCs w:val="30"/>
        </w:rPr>
        <w:t>nalog.ru</w:t>
      </w:r>
      <w:proofErr w:type="spellEnd"/>
      <w:proofErr w:type="gramStart"/>
      <w:r w:rsidR="00A715E0" w:rsidRPr="00A715E0">
        <w:rPr>
          <w:rFonts w:ascii="PF Din Text Cond Pro Light" w:hAnsi="PF Din Text Cond Pro Light"/>
          <w:sz w:val="30"/>
          <w:szCs w:val="30"/>
        </w:rPr>
        <w:t>)</w:t>
      </w:r>
      <w:r w:rsidR="00A715E0" w:rsidRPr="00437CC7">
        <w:rPr>
          <w:rFonts w:ascii="PF Din Text Cond Pro Light" w:hAnsi="PF Din Text Cond Pro Light"/>
          <w:sz w:val="30"/>
          <w:szCs w:val="30"/>
        </w:rPr>
        <w:t xml:space="preserve">  </w:t>
      </w:r>
      <w:r w:rsidRPr="00437CC7">
        <w:rPr>
          <w:rFonts w:ascii="PF Din Text Cond Pro Light" w:hAnsi="PF Din Text Cond Pro Light"/>
          <w:sz w:val="30"/>
          <w:szCs w:val="30"/>
        </w:rPr>
        <w:t>или</w:t>
      </w:r>
      <w:proofErr w:type="gramEnd"/>
      <w:r w:rsidRPr="00437CC7">
        <w:rPr>
          <w:rFonts w:ascii="PF Din Text Cond Pro Light" w:hAnsi="PF Din Text Cond Pro Light"/>
          <w:sz w:val="30"/>
          <w:szCs w:val="30"/>
        </w:rPr>
        <w:t xml:space="preserve"> на ЕПГУ можно узнать ИНН физического лица.</w:t>
      </w:r>
    </w:p>
    <w:p w:rsidR="00437CC7" w:rsidRPr="00437CC7" w:rsidRDefault="00437CC7" w:rsidP="00332925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sz w:val="30"/>
          <w:szCs w:val="30"/>
        </w:rPr>
      </w:pPr>
    </w:p>
    <w:p w:rsidR="00437CC7" w:rsidRPr="00437CC7" w:rsidRDefault="00437CC7" w:rsidP="00332925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PF Din Text Cond Pro Light" w:hAnsi="PF Din Text Cond Pro Light"/>
          <w:sz w:val="30"/>
          <w:szCs w:val="30"/>
        </w:rPr>
      </w:pPr>
    </w:p>
    <w:p w:rsidR="00FB0CC1" w:rsidRPr="00437CC7" w:rsidRDefault="00FB0CC1" w:rsidP="001B1D4F">
      <w:pPr>
        <w:pStyle w:val="ad"/>
        <w:ind w:left="0" w:firstLine="851"/>
        <w:jc w:val="both"/>
        <w:rPr>
          <w:rFonts w:ascii="PF Din Text Cond Pro Light" w:hAnsi="PF Din Text Cond Pro Light"/>
          <w:sz w:val="30"/>
          <w:szCs w:val="30"/>
        </w:rPr>
      </w:pPr>
    </w:p>
    <w:p w:rsidR="00FB0CC1" w:rsidRPr="00437CC7" w:rsidRDefault="00FB0CC1" w:rsidP="00107B9E">
      <w:pPr>
        <w:ind w:firstLine="851"/>
        <w:rPr>
          <w:rFonts w:ascii="PF Din Text Cond Pro Light" w:hAnsi="PF Din Text Cond Pro Light"/>
          <w:sz w:val="30"/>
          <w:szCs w:val="30"/>
        </w:rPr>
      </w:pPr>
    </w:p>
    <w:p w:rsidR="00D14CEE" w:rsidRPr="00437CC7" w:rsidRDefault="00D14CEE" w:rsidP="00D14CEE">
      <w:pPr>
        <w:pStyle w:val="ad"/>
        <w:ind w:left="0" w:firstLine="851"/>
        <w:jc w:val="both"/>
        <w:rPr>
          <w:sz w:val="30"/>
          <w:szCs w:val="30"/>
        </w:rPr>
      </w:pPr>
    </w:p>
    <w:p w:rsidR="00D14CEE" w:rsidRPr="00437CC7" w:rsidRDefault="00D14CEE" w:rsidP="00D14CEE">
      <w:pPr>
        <w:pStyle w:val="ad"/>
        <w:ind w:left="0" w:firstLine="851"/>
        <w:jc w:val="both"/>
        <w:rPr>
          <w:sz w:val="30"/>
          <w:szCs w:val="30"/>
        </w:rPr>
      </w:pPr>
    </w:p>
    <w:sectPr w:rsidR="00D14CEE" w:rsidRPr="00437CC7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E0" w:rsidRDefault="00A715E0">
      <w:r>
        <w:separator/>
      </w:r>
    </w:p>
  </w:endnote>
  <w:endnote w:type="continuationSeparator" w:id="0">
    <w:p w:rsidR="00A715E0" w:rsidRDefault="00A7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Thi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E0" w:rsidRDefault="00A715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A715E0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A715E0" w:rsidRPr="00AF7BC8" w:rsidRDefault="00A715E0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AF7BC8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AF7BC8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A715E0" w:rsidRDefault="00A715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E0" w:rsidRDefault="00A715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E0" w:rsidRDefault="00A715E0">
      <w:r>
        <w:separator/>
      </w:r>
    </w:p>
  </w:footnote>
  <w:footnote w:type="continuationSeparator" w:id="0">
    <w:p w:rsidR="00A715E0" w:rsidRDefault="00A71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E0" w:rsidRDefault="00A715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E0" w:rsidRDefault="00A715E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A715E0" w:rsidRDefault="00A715E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A715E0" w:rsidRPr="007A28BB" w:rsidRDefault="00A715E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A715E0" w:rsidRDefault="00A715E0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E0" w:rsidRDefault="00A715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34F7A41"/>
    <w:multiLevelType w:val="hybridMultilevel"/>
    <w:tmpl w:val="7B4A45C4"/>
    <w:lvl w:ilvl="0" w:tplc="25A80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57F66"/>
    <w:multiLevelType w:val="hybridMultilevel"/>
    <w:tmpl w:val="715C62C4"/>
    <w:lvl w:ilvl="0" w:tplc="37263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00565"/>
    <w:multiLevelType w:val="hybridMultilevel"/>
    <w:tmpl w:val="77C89C1E"/>
    <w:lvl w:ilvl="0" w:tplc="DF3ED1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1"/>
  </w:num>
  <w:num w:numId="8">
    <w:abstractNumId w:val="11"/>
  </w:num>
  <w:num w:numId="9">
    <w:abstractNumId w:val="23"/>
  </w:num>
  <w:num w:numId="10">
    <w:abstractNumId w:val="27"/>
  </w:num>
  <w:num w:numId="11">
    <w:abstractNumId w:val="26"/>
  </w:num>
  <w:num w:numId="12">
    <w:abstractNumId w:val="19"/>
  </w:num>
  <w:num w:numId="13">
    <w:abstractNumId w:val="13"/>
  </w:num>
  <w:num w:numId="14">
    <w:abstractNumId w:val="12"/>
  </w:num>
  <w:num w:numId="15">
    <w:abstractNumId w:val="2"/>
  </w:num>
  <w:num w:numId="16">
    <w:abstractNumId w:val="24"/>
  </w:num>
  <w:num w:numId="17">
    <w:abstractNumId w:val="9"/>
  </w:num>
  <w:num w:numId="18">
    <w:abstractNumId w:val="25"/>
  </w:num>
  <w:num w:numId="19">
    <w:abstractNumId w:val="20"/>
  </w:num>
  <w:num w:numId="20">
    <w:abstractNumId w:val="18"/>
  </w:num>
  <w:num w:numId="21">
    <w:abstractNumId w:val="6"/>
  </w:num>
  <w:num w:numId="22">
    <w:abstractNumId w:val="16"/>
  </w:num>
  <w:num w:numId="23">
    <w:abstractNumId w:val="3"/>
  </w:num>
  <w:num w:numId="24">
    <w:abstractNumId w:val="0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318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457E"/>
    <w:rsid w:val="000876F7"/>
    <w:rsid w:val="00094FC4"/>
    <w:rsid w:val="000B2698"/>
    <w:rsid w:val="000C087A"/>
    <w:rsid w:val="000D1AF2"/>
    <w:rsid w:val="000F6FA7"/>
    <w:rsid w:val="00104086"/>
    <w:rsid w:val="001069DD"/>
    <w:rsid w:val="0010766C"/>
    <w:rsid w:val="00107B9E"/>
    <w:rsid w:val="00134EFF"/>
    <w:rsid w:val="00152EA6"/>
    <w:rsid w:val="001A7FE2"/>
    <w:rsid w:val="001B1D4F"/>
    <w:rsid w:val="001B39B1"/>
    <w:rsid w:val="00204284"/>
    <w:rsid w:val="00206ED2"/>
    <w:rsid w:val="00210933"/>
    <w:rsid w:val="00215218"/>
    <w:rsid w:val="002310D0"/>
    <w:rsid w:val="00234344"/>
    <w:rsid w:val="00240988"/>
    <w:rsid w:val="00262160"/>
    <w:rsid w:val="0026330C"/>
    <w:rsid w:val="00272ACA"/>
    <w:rsid w:val="00293188"/>
    <w:rsid w:val="00294F75"/>
    <w:rsid w:val="002B0566"/>
    <w:rsid w:val="002B17A5"/>
    <w:rsid w:val="002C15E6"/>
    <w:rsid w:val="002F13D8"/>
    <w:rsid w:val="00302E73"/>
    <w:rsid w:val="00305BCC"/>
    <w:rsid w:val="00314FF4"/>
    <w:rsid w:val="00323E2C"/>
    <w:rsid w:val="00332925"/>
    <w:rsid w:val="0033320B"/>
    <w:rsid w:val="00336279"/>
    <w:rsid w:val="00345947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3F7A46"/>
    <w:rsid w:val="004002A7"/>
    <w:rsid w:val="00407A4E"/>
    <w:rsid w:val="004140B8"/>
    <w:rsid w:val="00417ABB"/>
    <w:rsid w:val="00437CC7"/>
    <w:rsid w:val="00443AD2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243F2"/>
    <w:rsid w:val="00546A8B"/>
    <w:rsid w:val="00552342"/>
    <w:rsid w:val="00552CC2"/>
    <w:rsid w:val="00553DF2"/>
    <w:rsid w:val="00564201"/>
    <w:rsid w:val="00564E49"/>
    <w:rsid w:val="00571F34"/>
    <w:rsid w:val="005842B0"/>
    <w:rsid w:val="005A0E8E"/>
    <w:rsid w:val="005A4A5A"/>
    <w:rsid w:val="005C7B2D"/>
    <w:rsid w:val="005E005D"/>
    <w:rsid w:val="005F4918"/>
    <w:rsid w:val="006005DC"/>
    <w:rsid w:val="00604ACC"/>
    <w:rsid w:val="00624377"/>
    <w:rsid w:val="006246B3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40148"/>
    <w:rsid w:val="00771287"/>
    <w:rsid w:val="007766C8"/>
    <w:rsid w:val="0077712D"/>
    <w:rsid w:val="00787AB9"/>
    <w:rsid w:val="0079212D"/>
    <w:rsid w:val="007A5518"/>
    <w:rsid w:val="007A5DA1"/>
    <w:rsid w:val="007B6C38"/>
    <w:rsid w:val="007C2765"/>
    <w:rsid w:val="007C46A6"/>
    <w:rsid w:val="007E3D50"/>
    <w:rsid w:val="007F26C0"/>
    <w:rsid w:val="00807E3D"/>
    <w:rsid w:val="00810608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53558"/>
    <w:rsid w:val="00A629D0"/>
    <w:rsid w:val="00A715E0"/>
    <w:rsid w:val="00A7261B"/>
    <w:rsid w:val="00A7767B"/>
    <w:rsid w:val="00A931A0"/>
    <w:rsid w:val="00AA7140"/>
    <w:rsid w:val="00AB37B9"/>
    <w:rsid w:val="00AD2EB4"/>
    <w:rsid w:val="00AE028F"/>
    <w:rsid w:val="00AE3FA1"/>
    <w:rsid w:val="00AF30B6"/>
    <w:rsid w:val="00AF7BC8"/>
    <w:rsid w:val="00B0096D"/>
    <w:rsid w:val="00B11ACA"/>
    <w:rsid w:val="00B37F29"/>
    <w:rsid w:val="00B41266"/>
    <w:rsid w:val="00B42546"/>
    <w:rsid w:val="00B51129"/>
    <w:rsid w:val="00B5323A"/>
    <w:rsid w:val="00B64DA6"/>
    <w:rsid w:val="00B666B3"/>
    <w:rsid w:val="00B70B43"/>
    <w:rsid w:val="00B734DF"/>
    <w:rsid w:val="00B84C71"/>
    <w:rsid w:val="00BA426B"/>
    <w:rsid w:val="00BC02EF"/>
    <w:rsid w:val="00BE04C1"/>
    <w:rsid w:val="00BF67B4"/>
    <w:rsid w:val="00C223D1"/>
    <w:rsid w:val="00C35047"/>
    <w:rsid w:val="00C4123A"/>
    <w:rsid w:val="00C41BBF"/>
    <w:rsid w:val="00C57D78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3DA"/>
    <w:rsid w:val="00CE7509"/>
    <w:rsid w:val="00D06283"/>
    <w:rsid w:val="00D119D7"/>
    <w:rsid w:val="00D14CEE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00CC6"/>
    <w:rsid w:val="00E0768D"/>
    <w:rsid w:val="00E117C4"/>
    <w:rsid w:val="00E21CB9"/>
    <w:rsid w:val="00E44F39"/>
    <w:rsid w:val="00E45994"/>
    <w:rsid w:val="00E5220F"/>
    <w:rsid w:val="00E66003"/>
    <w:rsid w:val="00E85D23"/>
    <w:rsid w:val="00E91837"/>
    <w:rsid w:val="00EB51F4"/>
    <w:rsid w:val="00EF1CF0"/>
    <w:rsid w:val="00EF7641"/>
    <w:rsid w:val="00F0430E"/>
    <w:rsid w:val="00F23C8A"/>
    <w:rsid w:val="00F341D2"/>
    <w:rsid w:val="00F67938"/>
    <w:rsid w:val="00F908F6"/>
    <w:rsid w:val="00FA3ABB"/>
    <w:rsid w:val="00FB0CC1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styleId="ad">
    <w:name w:val="Body Text Indent"/>
    <w:basedOn w:val="a"/>
    <w:link w:val="ae"/>
    <w:rsid w:val="00D14CEE"/>
    <w:pPr>
      <w:spacing w:after="120"/>
      <w:ind w:left="283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D14CE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37E1-AE4D-485D-AA0A-8691CF79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11</cp:revision>
  <cp:lastPrinted>2016-02-15T10:28:00Z</cp:lastPrinted>
  <dcterms:created xsi:type="dcterms:W3CDTF">2016-02-24T10:24:00Z</dcterms:created>
  <dcterms:modified xsi:type="dcterms:W3CDTF">2016-02-25T09:47:00Z</dcterms:modified>
</cp:coreProperties>
</file>