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C431" w14:textId="5B23E805" w:rsidR="00750966" w:rsidRDefault="00750966" w:rsidP="0075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23.09.2022г. № 19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83DB87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2DA7E9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337BDD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C7A265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51E880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7F4B03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11A078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EA07B9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DB177A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C48969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7C6E76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4C05921" w14:textId="77777777" w:rsidR="00652DED" w:rsidRDefault="00652DED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4A8BA4E" w14:textId="2BCDE469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01248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A4D17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C4BA4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E95B7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CF25DBA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79029703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73684466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0214F611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7930AB23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5B224A10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14:paraId="4D802B64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490D8487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26A209C8" w14:textId="76E3B47E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652DED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315E1639" w14:textId="45F0D21A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52DED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652DED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1875703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1BA73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A95A2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B5492" w14:textId="77777777" w:rsidR="00DF0EFC" w:rsidRDefault="00DF0EFC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4F85463" w14:textId="518EB135" w:rsidR="005B411D" w:rsidRPr="00C22B98" w:rsidRDefault="00652DED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0EFC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</w:r>
      <w:r w:rsidR="00DF0EFC">
        <w:rPr>
          <w:rFonts w:ascii="Times New Roman" w:hAnsi="Times New Roman" w:cs="Times New Roman"/>
          <w:sz w:val="28"/>
          <w:szCs w:val="28"/>
        </w:rPr>
        <w:tab/>
        <w:t xml:space="preserve">С.А. Чигинцев </w:t>
      </w:r>
    </w:p>
    <w:p w14:paraId="15CA0A72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F7EE6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EB3FBF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D63EB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B302F3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28F66C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267DE4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C723E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3BA4F0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D75DFA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1136D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572EDD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51C240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39E29B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5B2DB7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99845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762AD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D552C2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78ABB2A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03B17B2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08CE8B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AE8A440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9F231D2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B6E27D1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BFA77A8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2CD5640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A72B695" w14:textId="77777777"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DD34A19" w14:textId="77777777"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DCE5DFF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0F8F353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99BA261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2B11405" w14:textId="3719EC38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A63391">
        <w:rPr>
          <w:rFonts w:ascii="Times New Roman" w:hAnsi="Times New Roman" w:cs="Times New Roman"/>
          <w:sz w:val="28"/>
          <w:szCs w:val="28"/>
        </w:rPr>
        <w:t>23.09.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DF0EFC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3391">
        <w:rPr>
          <w:rFonts w:ascii="Times New Roman" w:hAnsi="Times New Roman" w:cs="Times New Roman"/>
          <w:sz w:val="28"/>
          <w:szCs w:val="28"/>
        </w:rPr>
        <w:t xml:space="preserve"> 1921</w:t>
      </w:r>
    </w:p>
    <w:p w14:paraId="5E59C0CE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46997F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7B74E1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023FAA1E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DF0EFC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5F6DF439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3F18D0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339ABEC5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7A78F78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237D95F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6C543402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2955A51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6B6C299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499AE5B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55C150D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8A09C51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3CC1B775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6C2DE95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3CE1C7FB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5CBD8091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EA7E415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Абрарова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39E5FF01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Саккуловского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7748921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4212B3BE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CFA22C0" w14:textId="77777777" w:rsidR="00DF0EFC" w:rsidRPr="00733F20" w:rsidRDefault="00DF0EFC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Гизатуллина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Н.З.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314050D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Саккуловского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628648B4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00292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98F8B6F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2E4E67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6AEFA0" w14:textId="77777777" w:rsidR="009E2921" w:rsidRDefault="00DF0EFC" w:rsidP="00DF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2B77990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6367B7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2B102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61730B5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2B484B7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2544F27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76D4995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6ACBEBB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C1DF176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C51A6D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93AA6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E7FA0B0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1447B33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B36FF5C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7EF503A" w14:textId="7C70FFFD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A63391">
        <w:rPr>
          <w:rFonts w:ascii="Times New Roman" w:hAnsi="Times New Roman" w:cs="Times New Roman"/>
          <w:sz w:val="28"/>
          <w:szCs w:val="28"/>
        </w:rPr>
        <w:t>23.09.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DF0EFC">
        <w:rPr>
          <w:rFonts w:ascii="Times New Roman" w:hAnsi="Times New Roman" w:cs="Times New Roman"/>
          <w:sz w:val="28"/>
          <w:szCs w:val="28"/>
        </w:rPr>
        <w:t xml:space="preserve">2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A63391">
        <w:rPr>
          <w:rFonts w:ascii="Times New Roman" w:hAnsi="Times New Roman" w:cs="Times New Roman"/>
          <w:sz w:val="28"/>
          <w:szCs w:val="28"/>
        </w:rPr>
        <w:t xml:space="preserve"> 1921</w:t>
      </w:r>
    </w:p>
    <w:p w14:paraId="42E5A447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BFE26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1E726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3BFD73A6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054A6ECA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0264CF05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88F9C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08E3ECB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FCE7A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34F8380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74A82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18374BE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66B24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D2483B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14:paraId="5429C258" w14:textId="77777777"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118BAC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28404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D3F59E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686C1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07492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B8F4499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478828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3F9700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269821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B0472E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A78A9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7CF61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88FBDA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4C764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61FCD9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2DEB1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A1F06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F6718C0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6AEE8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4E9D59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F7180D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6297D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5CBE20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2D3FD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FF6D686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90AE18" w14:textId="77777777"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73994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9D48EB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9AA167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D2C5508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C6D52C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ECB47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00A104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7355D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B04F99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EA998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103D3D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8E9C18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2003D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40D70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851150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F5FCA2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8DD78D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B1F00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51CE74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69FB6D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DF62C8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544AA1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72607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EBBF8C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204389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0CBCB58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763DF3E4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2733B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BCB6C95" w14:textId="77777777" w:rsidR="009E2921" w:rsidRDefault="00DF0EF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26117B47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7B322E5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C50F07B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8266EDC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577AF09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4B82C030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213DC0F" w14:textId="1C9B195C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A63391">
        <w:rPr>
          <w:rFonts w:ascii="Times New Roman" w:hAnsi="Times New Roman" w:cs="Times New Roman"/>
          <w:sz w:val="28"/>
          <w:szCs w:val="28"/>
        </w:rPr>
        <w:t>23.09.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DF0EFC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3391">
        <w:rPr>
          <w:rFonts w:ascii="Times New Roman" w:hAnsi="Times New Roman" w:cs="Times New Roman"/>
          <w:sz w:val="28"/>
          <w:szCs w:val="28"/>
        </w:rPr>
        <w:t xml:space="preserve"> 1921</w:t>
      </w:r>
    </w:p>
    <w:p w14:paraId="7EEE177E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0F083A48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B09939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 w:cs="Times New Roman"/>
          <w:color w:val="auto"/>
          <w:sz w:val="28"/>
          <w:szCs w:val="28"/>
        </w:rPr>
        <w:t>Саккуловского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92DF14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84B3B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14:paraId="18EF6F31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34897102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F0EFC">
        <w:rPr>
          <w:rFonts w:ascii="Times New Roman" w:hAnsi="Times New Roman" w:cs="Times New Roman"/>
          <w:color w:val="auto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17C13B2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6B066649" w14:textId="77777777"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6F8EDDAD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14:paraId="56DB2A0F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30E9772A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078D477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51FABB4D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1AF05F7A" w14:textId="5846C54E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C17BB" w14:textId="77777777" w:rsidR="007F5EE7" w:rsidRDefault="007F5EE7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B9162" w14:textId="77777777" w:rsidR="009E2921" w:rsidRDefault="00DF0EFC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sectPr w:rsidR="009E2921" w:rsidSect="00652DED">
      <w:pgSz w:w="11900" w:h="16840"/>
      <w:pgMar w:top="1135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C9E4" w14:textId="77777777" w:rsidR="00DB09DF" w:rsidRDefault="00DB09DF">
      <w:r>
        <w:separator/>
      </w:r>
    </w:p>
  </w:endnote>
  <w:endnote w:type="continuationSeparator" w:id="0">
    <w:p w14:paraId="6BEEF6FE" w14:textId="77777777" w:rsidR="00DB09DF" w:rsidRDefault="00D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BA4B" w14:textId="77777777" w:rsidR="00DB09DF" w:rsidRDefault="00DB09DF"/>
  </w:footnote>
  <w:footnote w:type="continuationSeparator" w:id="0">
    <w:p w14:paraId="5DD79579" w14:textId="77777777" w:rsidR="00DB09DF" w:rsidRDefault="00DB0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F4F9E"/>
    <w:rsid w:val="00256964"/>
    <w:rsid w:val="002B44E1"/>
    <w:rsid w:val="002E0A83"/>
    <w:rsid w:val="002F004E"/>
    <w:rsid w:val="00334E38"/>
    <w:rsid w:val="003B767A"/>
    <w:rsid w:val="003F4848"/>
    <w:rsid w:val="00414A7E"/>
    <w:rsid w:val="004C196E"/>
    <w:rsid w:val="0051684E"/>
    <w:rsid w:val="00525E31"/>
    <w:rsid w:val="00593188"/>
    <w:rsid w:val="005B411D"/>
    <w:rsid w:val="005F568C"/>
    <w:rsid w:val="00652DED"/>
    <w:rsid w:val="00690B7C"/>
    <w:rsid w:val="006C1600"/>
    <w:rsid w:val="006E1189"/>
    <w:rsid w:val="006E24BE"/>
    <w:rsid w:val="00733F20"/>
    <w:rsid w:val="00750966"/>
    <w:rsid w:val="007959FC"/>
    <w:rsid w:val="007F4A07"/>
    <w:rsid w:val="007F5EE7"/>
    <w:rsid w:val="00852637"/>
    <w:rsid w:val="00873AB8"/>
    <w:rsid w:val="00885DF2"/>
    <w:rsid w:val="008C6B63"/>
    <w:rsid w:val="00924D5C"/>
    <w:rsid w:val="0097098A"/>
    <w:rsid w:val="009A4ACC"/>
    <w:rsid w:val="009E2921"/>
    <w:rsid w:val="00A63391"/>
    <w:rsid w:val="00A91F55"/>
    <w:rsid w:val="00AE7DE5"/>
    <w:rsid w:val="00BC74BD"/>
    <w:rsid w:val="00BE480C"/>
    <w:rsid w:val="00BF53FA"/>
    <w:rsid w:val="00C13830"/>
    <w:rsid w:val="00C22B98"/>
    <w:rsid w:val="00C56A08"/>
    <w:rsid w:val="00D819EB"/>
    <w:rsid w:val="00DA579F"/>
    <w:rsid w:val="00DB09D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F14DF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E61E0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12</cp:revision>
  <cp:lastPrinted>2022-09-22T10:04:00Z</cp:lastPrinted>
  <dcterms:created xsi:type="dcterms:W3CDTF">2021-05-04T07:45:00Z</dcterms:created>
  <dcterms:modified xsi:type="dcterms:W3CDTF">2022-09-27T05:36:00Z</dcterms:modified>
</cp:coreProperties>
</file>