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B5" w:rsidRDefault="007048B5" w:rsidP="007048B5">
      <w:r w:rsidRPr="007048B5">
        <w:t>Прочее</w:t>
      </w:r>
    </w:p>
    <w:p w:rsidR="007048B5" w:rsidRDefault="007048B5" w:rsidP="007048B5">
      <w:r>
        <w:t xml:space="preserve">Вопрос: </w:t>
      </w:r>
      <w:proofErr w:type="gramStart"/>
      <w:r>
        <w:t>В</w:t>
      </w:r>
      <w:proofErr w:type="gramEnd"/>
      <w:r>
        <w:t xml:space="preserve"> каких случаях может быть прек</w:t>
      </w:r>
      <w:r>
        <w:t>ращена имущественная поддержка?</w:t>
      </w:r>
    </w:p>
    <w:p w:rsidR="007048B5" w:rsidRDefault="007048B5" w:rsidP="007048B5">
      <w:r>
        <w:t>Ответ:</w:t>
      </w:r>
    </w:p>
    <w:p w:rsidR="004C3904" w:rsidRDefault="007048B5" w:rsidP="007048B5">
      <w:r>
        <w:t>Использование имущества включенного в Перечни не по целевому назначению (в соответствии с ч. 3 ст.18 Федерального закона от 24.07.2007г. № 209-ФЗ «О развитии малого и среднего предпринимательства в Российской Федерации» 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ч. 4.2. ст. 18 Федерального закона от 24.07.2007 г. № 209-ФЗ «О развитии мал</w:t>
      </w:r>
      <w:bookmarkStart w:id="0" w:name="_GoBack"/>
      <w:bookmarkEnd w:id="0"/>
      <w:r>
        <w:t>ого и среднего предпринимательства в Российской Федерации»).</w:t>
      </w:r>
    </w:p>
    <w:sectPr w:rsidR="004C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D"/>
    <w:rsid w:val="004C3904"/>
    <w:rsid w:val="007048B5"/>
    <w:rsid w:val="00D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EB84"/>
  <w15:chartTrackingRefBased/>
  <w15:docId w15:val="{FAB98B83-74B3-4CAB-8F59-32102DF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Юлия Андреевна Тупкало</cp:lastModifiedBy>
  <cp:revision>2</cp:revision>
  <dcterms:created xsi:type="dcterms:W3CDTF">2020-09-08T11:22:00Z</dcterms:created>
  <dcterms:modified xsi:type="dcterms:W3CDTF">2020-09-08T11:23:00Z</dcterms:modified>
</cp:coreProperties>
</file>