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2A012" w14:textId="77777777" w:rsidR="00ED1F1E" w:rsidRPr="00ED1F1E" w:rsidRDefault="00ED1F1E" w:rsidP="00ED1F1E">
      <w:pPr>
        <w:pStyle w:val="a3"/>
        <w:ind w:firstLine="1134"/>
        <w:rPr>
          <w:rFonts w:ascii="Times New Roman" w:hAnsi="Times New Roman" w:cs="Times New Roman"/>
          <w:b/>
          <w:bCs/>
          <w:sz w:val="24"/>
          <w:szCs w:val="24"/>
        </w:rPr>
      </w:pPr>
      <w:bookmarkStart w:id="0" w:name="_GoBack"/>
      <w:bookmarkEnd w:id="0"/>
      <w:r w:rsidRPr="00ED1F1E">
        <w:rPr>
          <w:rFonts w:ascii="Times New Roman" w:hAnsi="Times New Roman" w:cs="Times New Roman"/>
          <w:b/>
          <w:bCs/>
          <w:sz w:val="24"/>
          <w:szCs w:val="24"/>
        </w:rPr>
        <w:t>Регионы снижают налоги и вводят новые льготы для местных компаний</w:t>
      </w:r>
    </w:p>
    <w:p w14:paraId="0CDC20D0" w14:textId="7516280D" w:rsidR="00C72CEE" w:rsidRPr="00842B0D" w:rsidRDefault="00533981" w:rsidP="00C72CEE">
      <w:pPr>
        <w:pStyle w:val="a3"/>
        <w:ind w:firstLine="1134"/>
        <w:rPr>
          <w:rFonts w:ascii="Times New Roman" w:hAnsi="Times New Roman" w:cs="Times New Roman"/>
          <w:sz w:val="24"/>
          <w:szCs w:val="24"/>
        </w:rPr>
      </w:pPr>
      <w:hyperlink r:id="rId4" w:history="1">
        <w:r w:rsidR="00ED1F1E" w:rsidRPr="00CE4F4E">
          <w:rPr>
            <w:rStyle w:val="a5"/>
            <w:rFonts w:ascii="Times New Roman" w:hAnsi="Times New Roman" w:cs="Times New Roman"/>
            <w:sz w:val="24"/>
            <w:szCs w:val="24"/>
          </w:rPr>
          <w:t>https://rg.ru/2021/02/04/reg-szfo/kak-vlasti-v-regionah-podderzhivaiut-biznes-v-pandemiiu.html</w:t>
        </w:r>
      </w:hyperlink>
      <w:r w:rsidR="00ED1F1E">
        <w:rPr>
          <w:rFonts w:ascii="Times New Roman" w:hAnsi="Times New Roman" w:cs="Times New Roman"/>
          <w:sz w:val="24"/>
          <w:szCs w:val="24"/>
        </w:rPr>
        <w:t xml:space="preserve"> </w:t>
      </w:r>
    </w:p>
    <w:p w14:paraId="2C9936B4"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Льготы для валенок, самозанятые с правами малого бизнеса, налоговые каникулы на три года и расширение патентов - так власти регионов стараются поддержать бизнес в непростое время пандемии. И это только часть региональных инициатив.</w:t>
      </w:r>
    </w:p>
    <w:p w14:paraId="3713536E"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 Вологодской области ремесленники получили официальный статус на уровне регионального законодательства. В перспективе это позволит исключить ремесленную обувь из системы маркировки.</w:t>
      </w:r>
    </w:p>
    <w:p w14:paraId="284AC60B"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Вологодские мастера надеются, что в этом году QR-коды для них станут необязательными. Стоимость входа в систему маркировки оценивается в несколько сотен тысяч рублей - неподъемная сумма для тех, кто живет ручным трудом.</w:t>
      </w:r>
    </w:p>
    <w:p w14:paraId="579C53AF"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Вообще-то правительство РФ разрешило регионам освобождать ремесленников от обязательной маркировки обуви еще в августе - когда в стране была запрещена оптовая и розничная продажа туфель, сапог и валенок без QR-кодов. Однако в большинстве регионов не закреплены понятия "ремесленничество" и "ремесленник". А значит, освободить их обувь от маркировки нельзя. Одной из первых к решению проблемы приступили в Вологде.</w:t>
      </w:r>
    </w:p>
    <w:p w14:paraId="52633A03"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 Омской области новая система поддержки - нулевой налог на имущество и транспорт - касается 49 видов деятельности в обрабатывающих производствах, торговле, гостиничном бизнесе, общепите, образовании, социальных, бытовых услугах, в спорте и организации досуга.</w:t>
      </w:r>
    </w:p>
    <w:p w14:paraId="43B578A1"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А инвесторам специальным договором предоставили гарантии защиты и поощрения капиталовложений. Поддержали в Омске и стартапы. Речь идет о трехлетних налоговых каникулах для впервые зарегистрированных индивидуальных предпринимателей, работающих в производственной, научной, социальной сферах, а также в сегменте бытовых услуг.</w:t>
      </w:r>
    </w:p>
    <w:p w14:paraId="23E195C7"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 Свердловской области освободили от налогов компании, которые сдают жилье туристам, студентам, наемным рабочим и приехавшим в командировку</w:t>
      </w:r>
    </w:p>
    <w:p w14:paraId="203BAC3E"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 Башкирии действие налоговых каникул продлили для впервые зарегистрированных индивидуальных предпринимателей, применяющих упрощенную или патентную систему налогообложения - до 1 января 2024 года.</w:t>
      </w:r>
    </w:p>
    <w:p w14:paraId="2C4B7BCD"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Дополнительно предоставили право не платить налоги и некоторым компаниям Свердловской области, которые используют упрощенную систему налогообложения (УСН). Это касается двух направлений регионального бизнеса: утилизации отходов и сдачи жилья на короткий срок.</w:t>
      </w:r>
    </w:p>
    <w:p w14:paraId="66D92091"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 первом случае - это предприятия, которые перерабатывают металлические и неметаллических отходы, мусор и прочее во вторичное сырье.</w:t>
      </w:r>
    </w:p>
    <w:p w14:paraId="32C34440"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Во втором случае - это компании, предоставляющие места для временного проживания туристам, людям, приехавшим в командировку, а на более длительный срок - студентам и наемным рабочим. Это могут быть частные квартиры и дома, а также помещения организаций.</w:t>
      </w:r>
    </w:p>
    <w:p w14:paraId="081E2278"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Ранее в Свердловской области уже ввели нулевые ставки налогов при УСН для 31 вида деятельности - в производстве, научной и социальной сферах.</w:t>
      </w:r>
    </w:p>
    <w:p w14:paraId="026A2CC3"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Новые меры господдержки получили самозанятые в Ярославской области.</w:t>
      </w:r>
    </w:p>
    <w:p w14:paraId="3E43F5F4"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Теперь на них распространяются такие же льготы, которыми пользуется малый и средний бизнес в рамках нацпроекта "Малое и среднее предпринимательство и поддержка индивидуальной предпринимательской инициативы".</w:t>
      </w:r>
    </w:p>
    <w:p w14:paraId="503F6590"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Самозанятые могут получить в региональном фонде поддержки предпринимательства льготные микрозаймы от 50 до 200 тысяч рублей на срок до трех </w:t>
      </w:r>
      <w:r w:rsidRPr="00842B0D">
        <w:rPr>
          <w:rFonts w:ascii="Times New Roman" w:hAnsi="Times New Roman" w:cs="Times New Roman"/>
          <w:sz w:val="24"/>
          <w:szCs w:val="24"/>
        </w:rPr>
        <w:lastRenderedPageBreak/>
        <w:t>лет под 4,25 процента годовых (или размер ключевой ставки ЦБ РФ на дату заключения договора). Они должны предоставить залог и поручителя.</w:t>
      </w:r>
    </w:p>
    <w:p w14:paraId="1EEE6A8D"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 Ивановской области с этого года ввели максимальные льготы тем, кто до 2021 года платил единый налог на вмененный доход, а теперь перешел на патенты или "упрощенку".</w:t>
      </w:r>
    </w:p>
    <w:p w14:paraId="3B7A6755"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Для предпринимателей из розничной торговли и общепита увеличена площадь объектов, подпадающая под патент: с 50 до 150 квадратных метров. В перечень видов бизнеса, с которыми можно применять патентную систему, добавлена стоянка для транспортных средств.</w:t>
      </w:r>
    </w:p>
    <w:p w14:paraId="61DB05FD"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Патент рекомендован для предпринимателей, у которых не более 15 наемных работников, а объем предполагаемой выручки за год не превышает 60 миллионов рублей.</w:t>
      </w:r>
    </w:p>
    <w:p w14:paraId="2A819A25"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Правда, это не подходит тем, кто торгует маркированными товарами (текстиль, табак, обувь, лекарства), подакцизным дизельным топливом или авто. Впрочем, такие ограничения действуют во всех регионах.</w:t>
      </w:r>
    </w:p>
    <w:p w14:paraId="4903521C" w14:textId="77777777" w:rsidR="00C72CEE" w:rsidRPr="00842B0D" w:rsidRDefault="00C72CEE" w:rsidP="00C72CEE">
      <w:pPr>
        <w:pStyle w:val="a3"/>
        <w:ind w:firstLine="1134"/>
        <w:rPr>
          <w:rFonts w:ascii="Times New Roman" w:hAnsi="Times New Roman" w:cs="Times New Roman"/>
          <w:sz w:val="24"/>
          <w:szCs w:val="24"/>
        </w:rPr>
      </w:pPr>
    </w:p>
    <w:p w14:paraId="1F71DFC1" w14:textId="77777777" w:rsidR="00C72CEE" w:rsidRPr="00842B0D" w:rsidRDefault="00C72CEE" w:rsidP="00C72CEE">
      <w:pPr>
        <w:pStyle w:val="a3"/>
        <w:ind w:firstLine="1134"/>
        <w:rPr>
          <w:rFonts w:ascii="Times New Roman" w:hAnsi="Times New Roman" w:cs="Times New Roman"/>
          <w:sz w:val="24"/>
          <w:szCs w:val="24"/>
        </w:rPr>
      </w:pPr>
    </w:p>
    <w:p w14:paraId="15029E58" w14:textId="77777777" w:rsidR="00ED1F1E" w:rsidRPr="00ED1F1E" w:rsidRDefault="00ED1F1E" w:rsidP="00ED1F1E">
      <w:pPr>
        <w:pStyle w:val="a3"/>
        <w:ind w:firstLine="1134"/>
        <w:rPr>
          <w:rFonts w:ascii="Times New Roman" w:hAnsi="Times New Roman" w:cs="Times New Roman"/>
          <w:b/>
          <w:bCs/>
          <w:sz w:val="24"/>
          <w:szCs w:val="24"/>
        </w:rPr>
      </w:pPr>
      <w:r w:rsidRPr="00ED1F1E">
        <w:rPr>
          <w:rFonts w:ascii="Times New Roman" w:hAnsi="Times New Roman" w:cs="Times New Roman"/>
          <w:b/>
          <w:bCs/>
          <w:sz w:val="24"/>
          <w:szCs w:val="24"/>
        </w:rPr>
        <w:t>МЭР: Необходимости в продлении соглашений по фиксации цен на продукты нет</w:t>
      </w:r>
    </w:p>
    <w:p w14:paraId="6EA1B1F2" w14:textId="629D2F8E" w:rsidR="00C72CEE" w:rsidRPr="00842B0D" w:rsidRDefault="00533981" w:rsidP="00C72CEE">
      <w:pPr>
        <w:pStyle w:val="a3"/>
        <w:ind w:firstLine="1134"/>
        <w:rPr>
          <w:rFonts w:ascii="Times New Roman" w:hAnsi="Times New Roman" w:cs="Times New Roman"/>
          <w:sz w:val="24"/>
          <w:szCs w:val="24"/>
        </w:rPr>
      </w:pPr>
      <w:hyperlink r:id="rId5" w:history="1">
        <w:r w:rsidR="00ED1F1E" w:rsidRPr="00CE4F4E">
          <w:rPr>
            <w:rStyle w:val="a5"/>
            <w:rFonts w:ascii="Times New Roman" w:hAnsi="Times New Roman" w:cs="Times New Roman"/>
            <w:sz w:val="24"/>
            <w:szCs w:val="24"/>
          </w:rPr>
          <w:t>https://rg.ru/2021/02/04/mer-neobhodimosti-v-prodlenii-soglashenij-po-fiksacii-cen-na-produkty-net.html</w:t>
        </w:r>
      </w:hyperlink>
      <w:r w:rsidR="00ED1F1E">
        <w:rPr>
          <w:rFonts w:ascii="Times New Roman" w:hAnsi="Times New Roman" w:cs="Times New Roman"/>
          <w:sz w:val="24"/>
          <w:szCs w:val="24"/>
        </w:rPr>
        <w:t xml:space="preserve"> </w:t>
      </w:r>
    </w:p>
    <w:p w14:paraId="30685B91"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Потребности в продлении существующих соглашений и заключении новых о фиксации цен на продовольствие на данный момент нет, заявил на брифинге министр экономического развития Максим Решетников.</w:t>
      </w:r>
    </w:p>
    <w:p w14:paraId="364C0A04"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"Окончательное решение будет приниматься в марте. Но, по крайней мере, </w:t>
      </w:r>
      <w:proofErr w:type="spellStart"/>
      <w:r w:rsidRPr="00842B0D">
        <w:rPr>
          <w:rFonts w:ascii="Times New Roman" w:hAnsi="Times New Roman" w:cs="Times New Roman"/>
          <w:sz w:val="24"/>
          <w:szCs w:val="24"/>
        </w:rPr>
        <w:t>минпромторг</w:t>
      </w:r>
      <w:proofErr w:type="spellEnd"/>
      <w:r w:rsidRPr="00842B0D">
        <w:rPr>
          <w:rFonts w:ascii="Times New Roman" w:hAnsi="Times New Roman" w:cs="Times New Roman"/>
          <w:sz w:val="24"/>
          <w:szCs w:val="24"/>
        </w:rPr>
        <w:t xml:space="preserve"> и </w:t>
      </w:r>
      <w:proofErr w:type="spellStart"/>
      <w:r w:rsidRPr="00842B0D">
        <w:rPr>
          <w:rFonts w:ascii="Times New Roman" w:hAnsi="Times New Roman" w:cs="Times New Roman"/>
          <w:sz w:val="24"/>
          <w:szCs w:val="24"/>
        </w:rPr>
        <w:t>минсельхоз</w:t>
      </w:r>
      <w:proofErr w:type="spellEnd"/>
      <w:r w:rsidRPr="00842B0D">
        <w:rPr>
          <w:rFonts w:ascii="Times New Roman" w:hAnsi="Times New Roman" w:cs="Times New Roman"/>
          <w:sz w:val="24"/>
          <w:szCs w:val="24"/>
        </w:rPr>
        <w:t xml:space="preserve"> считают, что принятых мер достаточно, мы это на сегодняшний момент подтверждаем", - пояснил он.</w:t>
      </w:r>
    </w:p>
    <w:p w14:paraId="71186787"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Напомним, такие соглашения </w:t>
      </w:r>
      <w:proofErr w:type="spellStart"/>
      <w:r w:rsidRPr="00842B0D">
        <w:rPr>
          <w:rFonts w:ascii="Times New Roman" w:hAnsi="Times New Roman" w:cs="Times New Roman"/>
          <w:sz w:val="24"/>
          <w:szCs w:val="24"/>
        </w:rPr>
        <w:t>минпромторг</w:t>
      </w:r>
      <w:proofErr w:type="spellEnd"/>
      <w:r w:rsidRPr="00842B0D">
        <w:rPr>
          <w:rFonts w:ascii="Times New Roman" w:hAnsi="Times New Roman" w:cs="Times New Roman"/>
          <w:sz w:val="24"/>
          <w:szCs w:val="24"/>
        </w:rPr>
        <w:t xml:space="preserve">, </w:t>
      </w:r>
      <w:proofErr w:type="spellStart"/>
      <w:r w:rsidRPr="00842B0D">
        <w:rPr>
          <w:rFonts w:ascii="Times New Roman" w:hAnsi="Times New Roman" w:cs="Times New Roman"/>
          <w:sz w:val="24"/>
          <w:szCs w:val="24"/>
        </w:rPr>
        <w:t>минсельхоз</w:t>
      </w:r>
      <w:proofErr w:type="spellEnd"/>
      <w:r w:rsidRPr="00842B0D">
        <w:rPr>
          <w:rFonts w:ascii="Times New Roman" w:hAnsi="Times New Roman" w:cs="Times New Roman"/>
          <w:sz w:val="24"/>
          <w:szCs w:val="24"/>
        </w:rPr>
        <w:t xml:space="preserve">, крупнейшие торговые сети и производители подсолнечного масла и сахара 16 декабря заключили соглашения об установлении на первый квартал 2021 года предельных цен на эти продукты: в рознице подсолнечное масло не может продаваться дороже 110 рублей за литр, сахар - дороже 46 рублей за кг. По словам Решетникова, минэкономразвития, </w:t>
      </w:r>
      <w:proofErr w:type="spellStart"/>
      <w:r w:rsidRPr="00842B0D">
        <w:rPr>
          <w:rFonts w:ascii="Times New Roman" w:hAnsi="Times New Roman" w:cs="Times New Roman"/>
          <w:sz w:val="24"/>
          <w:szCs w:val="24"/>
        </w:rPr>
        <w:t>минпромторг</w:t>
      </w:r>
      <w:proofErr w:type="spellEnd"/>
      <w:r w:rsidRPr="00842B0D">
        <w:rPr>
          <w:rFonts w:ascii="Times New Roman" w:hAnsi="Times New Roman" w:cs="Times New Roman"/>
          <w:sz w:val="24"/>
          <w:szCs w:val="24"/>
        </w:rPr>
        <w:t xml:space="preserve"> и </w:t>
      </w:r>
      <w:proofErr w:type="spellStart"/>
      <w:r w:rsidRPr="00842B0D">
        <w:rPr>
          <w:rFonts w:ascii="Times New Roman" w:hAnsi="Times New Roman" w:cs="Times New Roman"/>
          <w:sz w:val="24"/>
          <w:szCs w:val="24"/>
        </w:rPr>
        <w:t>минсельхоз</w:t>
      </w:r>
      <w:proofErr w:type="spellEnd"/>
      <w:r w:rsidRPr="00842B0D">
        <w:rPr>
          <w:rFonts w:ascii="Times New Roman" w:hAnsi="Times New Roman" w:cs="Times New Roman"/>
          <w:sz w:val="24"/>
          <w:szCs w:val="24"/>
        </w:rPr>
        <w:t xml:space="preserve"> в постоянном режиме следят за ситуацией в рамках своих компетенций. Торговые сети рассказывают об изменениях и о том, какие запросы на повышение цен они получают от производителей. И ведомства анализируют, насколько обоснованы эти запросы.</w:t>
      </w:r>
    </w:p>
    <w:p w14:paraId="5048A2B9"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"Понятно, что мы не занимаемся регулированием отношений производителей и потребителей в каждом конкретном случае. Это вредно для экономики. Но в то же время мы смотрим, какие существуют обоснования у производителей, так или иначе индексация, идет режим мягких консультаций", - рассказал министр.</w:t>
      </w:r>
    </w:p>
    <w:p w14:paraId="0D9776A4"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По его словам, сейчас к соглашениям об установлении предельных цен на подсолнечное масло и сахар присоединились 8 тыс. участников. Это говорит о том, что бизнес проявил высокую сознательность, считает Решетников.</w:t>
      </w:r>
    </w:p>
    <w:p w14:paraId="06AF267B"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 то же время Россия плотно интегрирована в мировую экономику. А в мировой экономике сейчас мировые цены достигли пиковых значений за достаточно длительное время, и это тоже следствие пандемии. С одной стороны, многие страны увеличивают запасы продовольствия. С другой стороны, есть риски сокращения урожая основных культур в отдельных странах-экспортерах. Все это создает большую волатильность на рынках, которая транслируется на российский рынок. Предотвратить это как раз должен механизм "зернового демпфера", который в России вступит в силу с 1 апреля. Он предполагает установление плавающей пошлины на зерно (в зависимости от цены на зерно на мировом рынке) и в то же время поддержку отечественных сельхозтоваропроизводителей.</w:t>
      </w:r>
    </w:p>
    <w:p w14:paraId="49D5620F"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lastRenderedPageBreak/>
        <w:t>Однако на полках магазинов принятые правительством меры отразятся не сразу, предупредил министр.</w:t>
      </w:r>
    </w:p>
    <w:p w14:paraId="1A1FB371"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"Люди идут в магазин, смотрят на цены и говорят: "Что? Как так? Министр вчера сказал, а цены сегодня не отреагировали". Но это понятно, потому что задействованы очень большие цепочки производителей, переработчиков, сетей", - пояснил Решетников.</w:t>
      </w:r>
    </w:p>
    <w:p w14:paraId="4D33AF4C"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"Эффект от решений правительства в конечные цены виден не сразу, это длительный процесс. Но если мы не хотим возвращаться к государственному регулированию цен (а мы этого не хотим, считаем это очень вредным для экономики), мы должны преодолевать ситуацию экономическими методами", - считает Максим Решетников.</w:t>
      </w:r>
    </w:p>
    <w:p w14:paraId="52D8C7C2" w14:textId="77777777" w:rsidR="00C72CEE" w:rsidRPr="00842B0D" w:rsidRDefault="00C72CEE" w:rsidP="00C72CEE">
      <w:pPr>
        <w:pStyle w:val="a3"/>
        <w:ind w:firstLine="1134"/>
        <w:rPr>
          <w:rFonts w:ascii="Times New Roman" w:hAnsi="Times New Roman" w:cs="Times New Roman"/>
          <w:sz w:val="24"/>
          <w:szCs w:val="24"/>
        </w:rPr>
      </w:pPr>
    </w:p>
    <w:p w14:paraId="61742C73" w14:textId="77777777" w:rsidR="00C72CEE" w:rsidRPr="00842B0D" w:rsidRDefault="00C72CEE" w:rsidP="00C72CEE">
      <w:pPr>
        <w:pStyle w:val="a3"/>
        <w:ind w:firstLine="1134"/>
        <w:rPr>
          <w:rFonts w:ascii="Times New Roman" w:hAnsi="Times New Roman" w:cs="Times New Roman"/>
          <w:sz w:val="24"/>
          <w:szCs w:val="24"/>
        </w:rPr>
      </w:pPr>
    </w:p>
    <w:p w14:paraId="4BAB8204" w14:textId="77777777" w:rsidR="00ED1F1E" w:rsidRPr="00ED1F1E" w:rsidRDefault="00ED1F1E" w:rsidP="00ED1F1E">
      <w:pPr>
        <w:pStyle w:val="a3"/>
        <w:ind w:firstLine="1134"/>
        <w:rPr>
          <w:rFonts w:ascii="Times New Roman" w:hAnsi="Times New Roman" w:cs="Times New Roman"/>
          <w:b/>
          <w:bCs/>
          <w:sz w:val="24"/>
          <w:szCs w:val="24"/>
        </w:rPr>
      </w:pPr>
      <w:r w:rsidRPr="00ED1F1E">
        <w:rPr>
          <w:rFonts w:ascii="Times New Roman" w:hAnsi="Times New Roman" w:cs="Times New Roman"/>
          <w:b/>
          <w:bCs/>
          <w:sz w:val="24"/>
          <w:szCs w:val="24"/>
        </w:rPr>
        <w:t>Граждане смогут получать "судебные кредиты"</w:t>
      </w:r>
    </w:p>
    <w:p w14:paraId="40DA22DA" w14:textId="07086808" w:rsidR="00C72CEE" w:rsidRPr="00842B0D" w:rsidRDefault="00533981" w:rsidP="00C72CEE">
      <w:pPr>
        <w:pStyle w:val="a3"/>
        <w:ind w:firstLine="1134"/>
        <w:rPr>
          <w:rFonts w:ascii="Times New Roman" w:hAnsi="Times New Roman" w:cs="Times New Roman"/>
          <w:sz w:val="24"/>
          <w:szCs w:val="24"/>
        </w:rPr>
      </w:pPr>
      <w:hyperlink r:id="rId6" w:history="1">
        <w:r w:rsidR="00ED1F1E" w:rsidRPr="00CE4F4E">
          <w:rPr>
            <w:rStyle w:val="a5"/>
            <w:rFonts w:ascii="Times New Roman" w:hAnsi="Times New Roman" w:cs="Times New Roman"/>
            <w:sz w:val="24"/>
            <w:szCs w:val="24"/>
          </w:rPr>
          <w:t>https://rg.ru/2021/02/04/v-rossii-mozhet-byt-zakonodatelno-vveden-novyj-vid-kreditov.html</w:t>
        </w:r>
      </w:hyperlink>
      <w:r w:rsidR="00ED1F1E">
        <w:rPr>
          <w:rFonts w:ascii="Times New Roman" w:hAnsi="Times New Roman" w:cs="Times New Roman"/>
          <w:sz w:val="24"/>
          <w:szCs w:val="24"/>
        </w:rPr>
        <w:t xml:space="preserve"> </w:t>
      </w:r>
    </w:p>
    <w:p w14:paraId="54AB94E6"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Комитет Совета Федерации по конституционному законодательству и государственному строительству изучает законопроект о судебном финансировании, подготовленный группой экспертов.</w:t>
      </w:r>
    </w:p>
    <w:p w14:paraId="1780D082"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Суть идеи в том, что некие структуры - банки, страховые организации, любые другие, имеющие деньги, - смогут финансировать судебные процессы для граждан и организаций.</w:t>
      </w:r>
    </w:p>
    <w:p w14:paraId="7C84D85C" w14:textId="0CB88B51"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Часто бывает, что дело человека правое, но в суд он не идет, потому что нет денег на адвокатов. Тогда на сцене может появиться кредитор или инвестор - пусть профессионалы выберут, какое слово им больше </w:t>
      </w:r>
      <w:proofErr w:type="gramStart"/>
      <w:r w:rsidRPr="00842B0D">
        <w:rPr>
          <w:rFonts w:ascii="Times New Roman" w:hAnsi="Times New Roman" w:cs="Times New Roman"/>
          <w:sz w:val="24"/>
          <w:szCs w:val="24"/>
        </w:rPr>
        <w:t>нравится,-</w:t>
      </w:r>
      <w:proofErr w:type="gramEnd"/>
      <w:r w:rsidRPr="00842B0D">
        <w:rPr>
          <w:rFonts w:ascii="Times New Roman" w:hAnsi="Times New Roman" w:cs="Times New Roman"/>
          <w:sz w:val="24"/>
          <w:szCs w:val="24"/>
        </w:rPr>
        <w:t xml:space="preserve"> и выпишет чек на круглую сумму.</w:t>
      </w:r>
      <w:r w:rsidR="00ED1F1E" w:rsidRPr="00842B0D">
        <w:rPr>
          <w:rFonts w:ascii="Times New Roman" w:hAnsi="Times New Roman" w:cs="Times New Roman"/>
          <w:sz w:val="24"/>
          <w:szCs w:val="24"/>
        </w:rPr>
        <w:t xml:space="preserve"> </w:t>
      </w:r>
      <w:r w:rsidRPr="00842B0D">
        <w:rPr>
          <w:rFonts w:ascii="Times New Roman" w:hAnsi="Times New Roman" w:cs="Times New Roman"/>
          <w:sz w:val="24"/>
          <w:szCs w:val="24"/>
        </w:rPr>
        <w:t>Если процесс будет проигран, внакладе останется только кредитор. Если же правда восторжествует, то и судебный инвестор будет с удовольствием пересчитывать прибыль.</w:t>
      </w:r>
    </w:p>
    <w:p w14:paraId="6A706BD8"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"Судебное финансирование предоставляет возможность истцу защитить свои права, не имея средств на оплату адвоката, а его требование проходит дополнительную экспертизу и оценку рисков и перспектив дела, - отмечает член Комитета Совета Федерации по конституционному законодательству и государственному строительству Олег </w:t>
      </w:r>
      <w:proofErr w:type="spellStart"/>
      <w:r w:rsidRPr="00842B0D">
        <w:rPr>
          <w:rFonts w:ascii="Times New Roman" w:hAnsi="Times New Roman" w:cs="Times New Roman"/>
          <w:sz w:val="24"/>
          <w:szCs w:val="24"/>
        </w:rPr>
        <w:t>Цепкин</w:t>
      </w:r>
      <w:proofErr w:type="spellEnd"/>
      <w:r w:rsidRPr="00842B0D">
        <w:rPr>
          <w:rFonts w:ascii="Times New Roman" w:hAnsi="Times New Roman" w:cs="Times New Roman"/>
          <w:sz w:val="24"/>
          <w:szCs w:val="24"/>
        </w:rPr>
        <w:t>. - Такое партнерство многими экспертами оценивается положительно, поскольку способствует как росту качества рассмотрения судебных споров, так и повышению качества юридических услуг".</w:t>
      </w:r>
    </w:p>
    <w:p w14:paraId="17AB9CC7" w14:textId="130D35A3" w:rsidR="00C72CEE" w:rsidRPr="00842B0D" w:rsidRDefault="00C72CEE" w:rsidP="00ED1F1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Интересным предлагаемый механизм может оказаться и для малого бизнеса. Как рассказывают разработчики проекта, в прошлом году во время пандемии к Уполномоченному по защите прав предпринимателей Москвы поступило 5 тысяч обращений от бизнесменов и индивидуальных предпринимателей.</w:t>
      </w:r>
      <w:r w:rsidR="00ED1F1E">
        <w:rPr>
          <w:rFonts w:ascii="Times New Roman" w:hAnsi="Times New Roman" w:cs="Times New Roman"/>
          <w:sz w:val="24"/>
          <w:szCs w:val="24"/>
        </w:rPr>
        <w:t xml:space="preserve"> </w:t>
      </w:r>
      <w:r w:rsidRPr="00842B0D">
        <w:rPr>
          <w:rFonts w:ascii="Times New Roman" w:hAnsi="Times New Roman" w:cs="Times New Roman"/>
          <w:sz w:val="24"/>
          <w:szCs w:val="24"/>
        </w:rPr>
        <w:t>При этом у половины обратившихся не имелось достаточных средств на ведение дела, квалифицированных адвокатов, содержание юридических отделов, департаментов, штатных юристов. Поэтому судебные кредиты были бы им как нельзя кстати.</w:t>
      </w:r>
    </w:p>
    <w:p w14:paraId="2DAA4567"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"Внешнее финансирование судебных процессов - система, при которой инвесторы предоставляют финансовую поддержку истцам взамен заранее оговоренной части возможной компенсации. Как правило, предусмотренная доля инвесторов составляет от 15 до 40 процентов компенсации", - рассказал председатель правления Ассоциации юристов России Владимир Груздев.</w:t>
      </w:r>
    </w:p>
    <w:p w14:paraId="3BC3ED28" w14:textId="3BE92934" w:rsidR="00C72CEE" w:rsidRPr="00842B0D" w:rsidRDefault="00ED1F1E" w:rsidP="00C72CEE">
      <w:pPr>
        <w:pStyle w:val="a3"/>
        <w:ind w:firstLine="1134"/>
        <w:rPr>
          <w:rFonts w:ascii="Times New Roman" w:hAnsi="Times New Roman" w:cs="Times New Roman"/>
          <w:sz w:val="24"/>
          <w:szCs w:val="24"/>
        </w:rPr>
      </w:pPr>
      <w:r>
        <w:rPr>
          <w:rFonts w:ascii="Times New Roman" w:hAnsi="Times New Roman" w:cs="Times New Roman"/>
          <w:sz w:val="24"/>
          <w:szCs w:val="24"/>
        </w:rPr>
        <w:t>В</w:t>
      </w:r>
      <w:r w:rsidR="00C72CEE" w:rsidRPr="00842B0D">
        <w:rPr>
          <w:rFonts w:ascii="Times New Roman" w:hAnsi="Times New Roman" w:cs="Times New Roman"/>
          <w:sz w:val="24"/>
          <w:szCs w:val="24"/>
        </w:rPr>
        <w:t xml:space="preserve"> вопросе, какие законодательные изменения необходимы, мнения расходятся.</w:t>
      </w:r>
    </w:p>
    <w:p w14:paraId="666DDECA"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Некоторые эксперты полагают, что здесь достаточно разъяснений пленума Верховного суда России. В свою очередь, основатель сервиса PLATFORMA, помогающего гражданам найти судебных инвесторов, адвокат Ирина Цветкова </w:t>
      </w:r>
      <w:r w:rsidRPr="00842B0D">
        <w:rPr>
          <w:rFonts w:ascii="Times New Roman" w:hAnsi="Times New Roman" w:cs="Times New Roman"/>
          <w:sz w:val="24"/>
          <w:szCs w:val="24"/>
        </w:rPr>
        <w:lastRenderedPageBreak/>
        <w:t>настаивает на том, что нужен именно специальный закон о судебном финансировании, а не только точечные изменения в действующих законах и разъяснения высших судебных инстанций.</w:t>
      </w:r>
    </w:p>
    <w:p w14:paraId="2008C9A5"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"Есть три причины для принятия законопроекта, - говорит она. - Первая причина - действующее законодательство не предусматривает возможность предоставления безвозвратного финансирования. Российское законодательство предусматривает, что получатель финансирования должен его вернуть, поэтому стороны пока вынуждены работать через договоры уступки.</w:t>
      </w:r>
    </w:p>
    <w:p w14:paraId="0C2C85C1"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Вторая причина - это необходимость гарантии взыскания так называемого "гонорара успеха", поскольку сегодня есть позиция, что размер вознаграждения за ведение дела в суде не может ставиться в зависимость от решения суда, такое положение в договоре не имеет юридической силы.</w:t>
      </w:r>
    </w:p>
    <w:p w14:paraId="39A4AC6B"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Таким образом суды могут срезать компенсации судебных расходов, и выигранное дело становится проигрышем для инвестора. На практике, рассказывают юристы, так чаще всего и происходит. Поэтому инвесторам нужны гарантии, что выделенный рубль не превратится решением суда в десять копеек.</w:t>
      </w:r>
    </w:p>
    <w:p w14:paraId="7D77453B"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"Третья причина: по действующему законодательству заказчик юридических услуг может в любое время отказаться от договора оказания этих услуг, оплатив только фактически понесенные расходы, - продолжает Ирина Цветкова. - В таком случае судебное финансирование, которое основано на получении дохода по факту положительного решения суда, несет риски для инвестора".</w:t>
      </w:r>
    </w:p>
    <w:p w14:paraId="3E918AD6" w14:textId="77777777" w:rsidR="00034C0A" w:rsidRDefault="00034C0A" w:rsidP="00C72CEE">
      <w:pPr>
        <w:pStyle w:val="a3"/>
        <w:ind w:firstLine="1134"/>
        <w:rPr>
          <w:rFonts w:ascii="Times New Roman" w:hAnsi="Times New Roman" w:cs="Times New Roman"/>
          <w:sz w:val="24"/>
          <w:szCs w:val="24"/>
        </w:rPr>
      </w:pPr>
    </w:p>
    <w:p w14:paraId="114F3906" w14:textId="274B5C25" w:rsidR="00034C0A" w:rsidRDefault="00034C0A" w:rsidP="00034C0A">
      <w:pPr>
        <w:pStyle w:val="a3"/>
        <w:ind w:firstLine="1134"/>
        <w:rPr>
          <w:rFonts w:ascii="Times New Roman" w:hAnsi="Times New Roman" w:cs="Times New Roman"/>
          <w:sz w:val="24"/>
          <w:szCs w:val="24"/>
        </w:rPr>
      </w:pPr>
    </w:p>
    <w:p w14:paraId="2BEE7C4A" w14:textId="7722E8F0" w:rsidR="00034C0A" w:rsidRPr="00034C0A" w:rsidRDefault="00034C0A" w:rsidP="00034C0A">
      <w:pPr>
        <w:pStyle w:val="a3"/>
        <w:ind w:firstLine="1134"/>
        <w:rPr>
          <w:rFonts w:ascii="Times New Roman" w:hAnsi="Times New Roman" w:cs="Times New Roman"/>
          <w:b/>
          <w:bCs/>
          <w:sz w:val="24"/>
          <w:szCs w:val="24"/>
        </w:rPr>
      </w:pPr>
      <w:r w:rsidRPr="00034C0A">
        <w:rPr>
          <w:rFonts w:ascii="Times New Roman" w:hAnsi="Times New Roman" w:cs="Times New Roman"/>
          <w:b/>
          <w:bCs/>
          <w:sz w:val="24"/>
          <w:szCs w:val="24"/>
        </w:rPr>
        <w:t>В РФ впервые за долгое время согласовали акцию «против задержаний и репрессий»</w:t>
      </w:r>
    </w:p>
    <w:p w14:paraId="6692A59B" w14:textId="2C0AF24B" w:rsidR="00C72CEE" w:rsidRPr="00842B0D" w:rsidRDefault="00533981" w:rsidP="00C72CEE">
      <w:pPr>
        <w:pStyle w:val="a3"/>
        <w:ind w:firstLine="1134"/>
        <w:rPr>
          <w:rFonts w:ascii="Times New Roman" w:hAnsi="Times New Roman" w:cs="Times New Roman"/>
          <w:sz w:val="24"/>
          <w:szCs w:val="24"/>
        </w:rPr>
      </w:pPr>
      <w:hyperlink r:id="rId7" w:history="1">
        <w:r w:rsidR="00034C0A" w:rsidRPr="00CE4F4E">
          <w:rPr>
            <w:rStyle w:val="a5"/>
            <w:rFonts w:ascii="Times New Roman" w:hAnsi="Times New Roman" w:cs="Times New Roman"/>
            <w:sz w:val="24"/>
            <w:szCs w:val="24"/>
          </w:rPr>
          <w:t>https://www.kommersant.ru/doc/4674061</w:t>
        </w:r>
      </w:hyperlink>
      <w:r w:rsidR="00034C0A">
        <w:rPr>
          <w:rFonts w:ascii="Times New Roman" w:hAnsi="Times New Roman" w:cs="Times New Roman"/>
          <w:sz w:val="24"/>
          <w:szCs w:val="24"/>
        </w:rPr>
        <w:t xml:space="preserve"> </w:t>
      </w:r>
    </w:p>
    <w:p w14:paraId="6DAE8BD1" w14:textId="74A583E1"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Исполком Казани дал согласие на митинг оппозиции «против задержаний и репрессий и изменения выборного законодательства в Госдуму» численностью 200 человек. Акция в столице Татарстана пройдет 14 февраля, сообщил “Ъ” глава регионального отделения «Яблока» Руслан </w:t>
      </w:r>
      <w:proofErr w:type="spellStart"/>
      <w:r w:rsidRPr="00842B0D">
        <w:rPr>
          <w:rFonts w:ascii="Times New Roman" w:hAnsi="Times New Roman" w:cs="Times New Roman"/>
          <w:sz w:val="24"/>
          <w:szCs w:val="24"/>
        </w:rPr>
        <w:t>Зинатуллин</w:t>
      </w:r>
      <w:proofErr w:type="spellEnd"/>
      <w:r w:rsidRPr="00842B0D">
        <w:rPr>
          <w:rFonts w:ascii="Times New Roman" w:hAnsi="Times New Roman" w:cs="Times New Roman"/>
          <w:sz w:val="24"/>
          <w:szCs w:val="24"/>
        </w:rPr>
        <w:t xml:space="preserve">. Он подавал уведомление вместе с бывшим главой отделения ПАРНАС Марселем Шамсутдиновым и местным координатором «Левого фронта» Владимиром </w:t>
      </w:r>
      <w:proofErr w:type="spellStart"/>
      <w:r w:rsidRPr="00842B0D">
        <w:rPr>
          <w:rFonts w:ascii="Times New Roman" w:hAnsi="Times New Roman" w:cs="Times New Roman"/>
          <w:sz w:val="24"/>
          <w:szCs w:val="24"/>
        </w:rPr>
        <w:t>Колодцевым</w:t>
      </w:r>
      <w:proofErr w:type="spellEnd"/>
      <w:r w:rsidRPr="00842B0D">
        <w:rPr>
          <w:rFonts w:ascii="Times New Roman" w:hAnsi="Times New Roman" w:cs="Times New Roman"/>
          <w:sz w:val="24"/>
          <w:szCs w:val="24"/>
        </w:rPr>
        <w:t>.</w:t>
      </w:r>
    </w:p>
    <w:p w14:paraId="5C36C45A" w14:textId="0CC13698"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Мэрия согласовала вариант на площади Тысячелетия — прямо напротив Казанского кремля. При этом власти предупредили организаторов, что на мероприятии необходимо выполнять все санитарно-эпидемиологические требования, а участники должны соблюдать дистанцию в 1,5 м.</w:t>
      </w:r>
    </w:p>
    <w:p w14:paraId="3C1796D3"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Поводом для митинга, говорят организаторы, стали жесткие действия силовиков при разгоне несогласованных акций в поддержку Алексея Навального, которые в Казани, как и в других городах России, состоялись 23 и 31 января.</w:t>
      </w:r>
    </w:p>
    <w:p w14:paraId="7001E63B" w14:textId="77777777"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В обоих случаях протестующие пытались пройти на территорию Казанского кремля, но полиция их не пустила. При этом было задержано более 600 человек. Особое возмущение граждан вызвал момент задержания нескольких десятков человек у здания Академии наук Татарстана. Полицейские, свидетельствуют видео в сети, заставили горожан (среди них был, например, доставщик еды) сидеть на снегу на корточках, а потом раздалась команда: «Лицом вниз». В основном участники акций получили штрафы, проведя одну-две ночи в отделе полиции. Несколько человек арестовали — в их числе сотрудники местного штаба Алексея Навального, а также девушка, которая разместила ролик о протестах в </w:t>
      </w:r>
      <w:proofErr w:type="spellStart"/>
      <w:r w:rsidRPr="00842B0D">
        <w:rPr>
          <w:rFonts w:ascii="Times New Roman" w:hAnsi="Times New Roman" w:cs="Times New Roman"/>
          <w:sz w:val="24"/>
          <w:szCs w:val="24"/>
        </w:rPr>
        <w:t>TikTok</w:t>
      </w:r>
      <w:proofErr w:type="spellEnd"/>
      <w:r w:rsidRPr="00842B0D">
        <w:rPr>
          <w:rFonts w:ascii="Times New Roman" w:hAnsi="Times New Roman" w:cs="Times New Roman"/>
          <w:sz w:val="24"/>
          <w:szCs w:val="24"/>
        </w:rPr>
        <w:t>.</w:t>
      </w:r>
    </w:p>
    <w:p w14:paraId="54F65FEE" w14:textId="2C53C660" w:rsidR="00C72CEE" w:rsidRPr="00842B0D"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«200 человек — максимальная численность для публичных мероприятий на открытом воздухе во время пандемии COVID-19, как нам объяснили в исполкоме</w:t>
      </w:r>
      <w:proofErr w:type="gramStart"/>
      <w:r w:rsidRPr="00842B0D">
        <w:rPr>
          <w:rFonts w:ascii="Times New Roman" w:hAnsi="Times New Roman" w:cs="Times New Roman"/>
          <w:sz w:val="24"/>
          <w:szCs w:val="24"/>
        </w:rPr>
        <w:t>»,—</w:t>
      </w:r>
      <w:proofErr w:type="gramEnd"/>
      <w:r w:rsidRPr="00842B0D">
        <w:rPr>
          <w:rFonts w:ascii="Times New Roman" w:hAnsi="Times New Roman" w:cs="Times New Roman"/>
          <w:sz w:val="24"/>
          <w:szCs w:val="24"/>
        </w:rPr>
        <w:t xml:space="preserve"> рассказал “Ъ” господин </w:t>
      </w:r>
      <w:proofErr w:type="spellStart"/>
      <w:r w:rsidRPr="00842B0D">
        <w:rPr>
          <w:rFonts w:ascii="Times New Roman" w:hAnsi="Times New Roman" w:cs="Times New Roman"/>
          <w:sz w:val="24"/>
          <w:szCs w:val="24"/>
        </w:rPr>
        <w:t>Зинатуллин</w:t>
      </w:r>
      <w:proofErr w:type="spellEnd"/>
      <w:r w:rsidRPr="00842B0D">
        <w:rPr>
          <w:rFonts w:ascii="Times New Roman" w:hAnsi="Times New Roman" w:cs="Times New Roman"/>
          <w:sz w:val="24"/>
          <w:szCs w:val="24"/>
        </w:rPr>
        <w:t xml:space="preserve">. Он полагает, </w:t>
      </w:r>
      <w:proofErr w:type="gramStart"/>
      <w:r w:rsidRPr="00842B0D">
        <w:rPr>
          <w:rFonts w:ascii="Times New Roman" w:hAnsi="Times New Roman" w:cs="Times New Roman"/>
          <w:sz w:val="24"/>
          <w:szCs w:val="24"/>
        </w:rPr>
        <w:t>что</w:t>
      </w:r>
      <w:proofErr w:type="gramEnd"/>
      <w:r w:rsidRPr="00842B0D">
        <w:rPr>
          <w:rFonts w:ascii="Times New Roman" w:hAnsi="Times New Roman" w:cs="Times New Roman"/>
          <w:sz w:val="24"/>
          <w:szCs w:val="24"/>
        </w:rPr>
        <w:t xml:space="preserve"> если на митинг соберется большее </w:t>
      </w:r>
      <w:r w:rsidRPr="00842B0D">
        <w:rPr>
          <w:rFonts w:ascii="Times New Roman" w:hAnsi="Times New Roman" w:cs="Times New Roman"/>
          <w:sz w:val="24"/>
          <w:szCs w:val="24"/>
        </w:rPr>
        <w:lastRenderedPageBreak/>
        <w:t>число граждан, «они, как обычно, будут стоять за оградой». Представитель «Яблока» надеется, что санкций для участников в этом случае «не должно быть»</w:t>
      </w:r>
    </w:p>
    <w:p w14:paraId="7317D9F5" w14:textId="5BF5ADAC" w:rsidR="00C72CEE" w:rsidRDefault="00C72CEE" w:rsidP="00C72CEE">
      <w:pPr>
        <w:pStyle w:val="a3"/>
        <w:ind w:firstLine="1134"/>
        <w:rPr>
          <w:rFonts w:ascii="Times New Roman" w:hAnsi="Times New Roman" w:cs="Times New Roman"/>
          <w:sz w:val="24"/>
          <w:szCs w:val="24"/>
        </w:rPr>
      </w:pPr>
      <w:r w:rsidRPr="00842B0D">
        <w:rPr>
          <w:rFonts w:ascii="Times New Roman" w:hAnsi="Times New Roman" w:cs="Times New Roman"/>
          <w:sz w:val="24"/>
          <w:szCs w:val="24"/>
        </w:rPr>
        <w:t xml:space="preserve">Социолог Центра социально-трудовых прав (занимается мониторингом митинговой активности в РФ) Анна </w:t>
      </w:r>
      <w:proofErr w:type="spellStart"/>
      <w:r w:rsidRPr="00842B0D">
        <w:rPr>
          <w:rFonts w:ascii="Times New Roman" w:hAnsi="Times New Roman" w:cs="Times New Roman"/>
          <w:sz w:val="24"/>
          <w:szCs w:val="24"/>
        </w:rPr>
        <w:t>Очкина</w:t>
      </w:r>
      <w:proofErr w:type="spellEnd"/>
      <w:r w:rsidRPr="00842B0D">
        <w:rPr>
          <w:rFonts w:ascii="Times New Roman" w:hAnsi="Times New Roman" w:cs="Times New Roman"/>
          <w:sz w:val="24"/>
          <w:szCs w:val="24"/>
        </w:rPr>
        <w:t xml:space="preserve"> называет разрешение митинга против политических репрессий в Казани «уникальным» на фоне акций протеста в Москве в последние две недели. «Истерия по поводу этих акций и возможность сослаться на пандемические ограничения — обстоятельства, которые делают вроде бы практически невозможным такое согласование</w:t>
      </w:r>
      <w:proofErr w:type="gramStart"/>
      <w:r w:rsidRPr="00842B0D">
        <w:rPr>
          <w:rFonts w:ascii="Times New Roman" w:hAnsi="Times New Roman" w:cs="Times New Roman"/>
          <w:sz w:val="24"/>
          <w:szCs w:val="24"/>
        </w:rPr>
        <w:t>»,—</w:t>
      </w:r>
      <w:proofErr w:type="gramEnd"/>
      <w:r w:rsidRPr="00842B0D">
        <w:rPr>
          <w:rFonts w:ascii="Times New Roman" w:hAnsi="Times New Roman" w:cs="Times New Roman"/>
          <w:sz w:val="24"/>
          <w:szCs w:val="24"/>
        </w:rPr>
        <w:t xml:space="preserve"> удивляется эксперт, хваля «уверенную и разумную позицию региональных властей».</w:t>
      </w:r>
    </w:p>
    <w:p w14:paraId="7B14980A" w14:textId="6DBA4344" w:rsidR="00034C0A" w:rsidRDefault="00034C0A" w:rsidP="00C72CEE">
      <w:pPr>
        <w:pStyle w:val="a3"/>
        <w:ind w:firstLine="1134"/>
        <w:rPr>
          <w:rFonts w:ascii="Times New Roman" w:hAnsi="Times New Roman" w:cs="Times New Roman"/>
          <w:sz w:val="24"/>
          <w:szCs w:val="24"/>
        </w:rPr>
      </w:pPr>
    </w:p>
    <w:p w14:paraId="1DB37B52" w14:textId="098EB6C2" w:rsidR="00034C0A" w:rsidRDefault="00034C0A" w:rsidP="00C72CEE">
      <w:pPr>
        <w:pStyle w:val="a3"/>
        <w:ind w:firstLine="1134"/>
        <w:rPr>
          <w:rFonts w:ascii="Times New Roman" w:hAnsi="Times New Roman" w:cs="Times New Roman"/>
          <w:sz w:val="24"/>
          <w:szCs w:val="24"/>
        </w:rPr>
      </w:pPr>
    </w:p>
    <w:p w14:paraId="5545EAF5" w14:textId="77777777" w:rsidR="00034C0A" w:rsidRPr="00ED1F1E" w:rsidRDefault="00034C0A" w:rsidP="00034C0A">
      <w:pPr>
        <w:pStyle w:val="a3"/>
        <w:ind w:firstLine="1134"/>
        <w:rPr>
          <w:rFonts w:ascii="Times New Roman" w:hAnsi="Times New Roman" w:cs="Times New Roman"/>
          <w:b/>
          <w:bCs/>
          <w:sz w:val="24"/>
          <w:szCs w:val="24"/>
        </w:rPr>
      </w:pPr>
      <w:r w:rsidRPr="00ED1F1E">
        <w:rPr>
          <w:rFonts w:ascii="Times New Roman" w:hAnsi="Times New Roman" w:cs="Times New Roman"/>
          <w:b/>
          <w:bCs/>
          <w:sz w:val="24"/>
          <w:szCs w:val="24"/>
        </w:rPr>
        <w:t>Власти предложили ограничить экспорт древесины из-за мебельного бума</w:t>
      </w:r>
    </w:p>
    <w:p w14:paraId="76539550" w14:textId="77777777" w:rsidR="00034C0A" w:rsidRPr="00842B0D" w:rsidRDefault="00533981" w:rsidP="00034C0A">
      <w:pPr>
        <w:pStyle w:val="a3"/>
        <w:ind w:firstLine="1134"/>
        <w:rPr>
          <w:rFonts w:ascii="Times New Roman" w:hAnsi="Times New Roman" w:cs="Times New Roman"/>
          <w:sz w:val="24"/>
          <w:szCs w:val="24"/>
        </w:rPr>
      </w:pPr>
      <w:hyperlink r:id="rId8" w:history="1">
        <w:r w:rsidR="00034C0A" w:rsidRPr="00CE4F4E">
          <w:rPr>
            <w:rStyle w:val="a5"/>
            <w:rFonts w:ascii="Times New Roman" w:hAnsi="Times New Roman" w:cs="Times New Roman"/>
            <w:sz w:val="24"/>
            <w:szCs w:val="24"/>
          </w:rPr>
          <w:t>https://www.rbc.ru/business/04/02/2021/601c19419a79472b48e14bbb</w:t>
        </w:r>
      </w:hyperlink>
      <w:r w:rsidR="00034C0A">
        <w:rPr>
          <w:rFonts w:ascii="Times New Roman" w:hAnsi="Times New Roman" w:cs="Times New Roman"/>
          <w:sz w:val="24"/>
          <w:szCs w:val="24"/>
        </w:rPr>
        <w:t xml:space="preserve"> </w:t>
      </w:r>
    </w:p>
    <w:p w14:paraId="7F9415DF" w14:textId="77777777" w:rsidR="00034C0A" w:rsidRPr="00842B0D" w:rsidRDefault="00034C0A" w:rsidP="00034C0A">
      <w:pPr>
        <w:pStyle w:val="a3"/>
        <w:ind w:firstLine="1134"/>
        <w:rPr>
          <w:rFonts w:ascii="Times New Roman" w:hAnsi="Times New Roman" w:cs="Times New Roman"/>
          <w:sz w:val="24"/>
          <w:szCs w:val="24"/>
        </w:rPr>
      </w:pPr>
      <w:r w:rsidRPr="00842B0D">
        <w:rPr>
          <w:rFonts w:ascii="Times New Roman" w:hAnsi="Times New Roman" w:cs="Times New Roman"/>
          <w:sz w:val="24"/>
          <w:szCs w:val="24"/>
        </w:rPr>
        <w:t>Минпромторг предлагает включить древесно-стружечные плиты (ДСП) в перечень важных для внутреннего рынка России товаров, на которые могут быть установлены временные ограничения или запрет экспорта, следует из проекта постановления правительства, подготовленного министерством. Ограничения на экспорт также предлагается сделать возможными для древесины в виде щепок или стружки хвойных пород.</w:t>
      </w:r>
    </w:p>
    <w:p w14:paraId="6F17F6EF" w14:textId="77777777" w:rsidR="00034C0A" w:rsidRPr="00842B0D" w:rsidRDefault="00034C0A" w:rsidP="00034C0A">
      <w:pPr>
        <w:pStyle w:val="a3"/>
        <w:ind w:firstLine="1134"/>
        <w:rPr>
          <w:rFonts w:ascii="Times New Roman" w:hAnsi="Times New Roman" w:cs="Times New Roman"/>
          <w:sz w:val="24"/>
          <w:szCs w:val="24"/>
        </w:rPr>
      </w:pPr>
      <w:r w:rsidRPr="00842B0D">
        <w:rPr>
          <w:rFonts w:ascii="Times New Roman" w:hAnsi="Times New Roman" w:cs="Times New Roman"/>
          <w:sz w:val="24"/>
          <w:szCs w:val="24"/>
        </w:rPr>
        <w:t>Такое предложение обусловлено значительным ростом экспорта древесно-стружечных плит и снижением их доли на внутреннем рынке, говорится в пояснительной записке к документу. По данным министерства, объем производства ДСП в 2020 году по сравнению с 2019 годом сократился на 1,5%. При этом, согласно оперативным данным ФТС России, объем экспорта этой продукции за рассматриваемый период вырос на 15,8%.</w:t>
      </w:r>
    </w:p>
    <w:p w14:paraId="05691076" w14:textId="77777777" w:rsidR="00034C0A" w:rsidRPr="00842B0D" w:rsidRDefault="00034C0A" w:rsidP="00034C0A">
      <w:pPr>
        <w:pStyle w:val="a3"/>
        <w:ind w:firstLine="1134"/>
        <w:rPr>
          <w:rFonts w:ascii="Times New Roman" w:hAnsi="Times New Roman" w:cs="Times New Roman"/>
          <w:sz w:val="24"/>
          <w:szCs w:val="24"/>
        </w:rPr>
      </w:pPr>
      <w:r w:rsidRPr="00842B0D">
        <w:rPr>
          <w:rFonts w:ascii="Times New Roman" w:hAnsi="Times New Roman" w:cs="Times New Roman"/>
          <w:sz w:val="24"/>
          <w:szCs w:val="24"/>
        </w:rPr>
        <w:t>Текущая ситуация негативным образом сказывается на предприятиях мебельной промышленности, использующих ДСП в производстве мебели, констатируют авторы инициативы. В пояснительной записке говорится, что начиная с сентября 2020 года отмечается взрывной рост потребности в мебельной продукции, вызванный отложенным спросом, который связан с вынужденным простоем производств весной 2020 года из-за неблагополучной эпидемиологической обстановки.</w:t>
      </w:r>
    </w:p>
    <w:p w14:paraId="2AA9260E" w14:textId="77777777" w:rsidR="00034C0A" w:rsidRPr="00842B0D" w:rsidRDefault="00034C0A" w:rsidP="00034C0A">
      <w:pPr>
        <w:pStyle w:val="a3"/>
        <w:ind w:firstLine="1134"/>
        <w:rPr>
          <w:rFonts w:ascii="Times New Roman" w:hAnsi="Times New Roman" w:cs="Times New Roman"/>
          <w:sz w:val="24"/>
          <w:szCs w:val="24"/>
        </w:rPr>
      </w:pPr>
      <w:r w:rsidRPr="00842B0D">
        <w:rPr>
          <w:rFonts w:ascii="Times New Roman" w:hAnsi="Times New Roman" w:cs="Times New Roman"/>
          <w:sz w:val="24"/>
          <w:szCs w:val="24"/>
        </w:rPr>
        <w:t>Потребители активно вернулись к покупкам мебели и товаров для дома в июне 2020-го после отмены ограничений для непродовольственной торговли, связанных с борьбой с коронавирусной инфекцией, свидетельствуют данные «</w:t>
      </w:r>
      <w:proofErr w:type="spellStart"/>
      <w:r w:rsidRPr="00842B0D">
        <w:rPr>
          <w:rFonts w:ascii="Times New Roman" w:hAnsi="Times New Roman" w:cs="Times New Roman"/>
          <w:sz w:val="24"/>
          <w:szCs w:val="24"/>
        </w:rPr>
        <w:t>СберИндекса</w:t>
      </w:r>
      <w:proofErr w:type="spellEnd"/>
      <w:r w:rsidRPr="00842B0D">
        <w:rPr>
          <w:rFonts w:ascii="Times New Roman" w:hAnsi="Times New Roman" w:cs="Times New Roman"/>
          <w:sz w:val="24"/>
          <w:szCs w:val="24"/>
        </w:rPr>
        <w:t>»: мартовское падение спроса в этой категории составило 72,6% год к году, а в последнюю неделю июня потребители тратили на мебель и предметы интерьера на 24,7% больше, чем в сопоставимый период 2019-го. Интерес к категории также отражает и спрос на мебель на вторичном рынке — аналитики площадки объявлений «</w:t>
      </w:r>
      <w:proofErr w:type="spellStart"/>
      <w:r w:rsidRPr="00842B0D">
        <w:rPr>
          <w:rFonts w:ascii="Times New Roman" w:hAnsi="Times New Roman" w:cs="Times New Roman"/>
          <w:sz w:val="24"/>
          <w:szCs w:val="24"/>
        </w:rPr>
        <w:t>Авито</w:t>
      </w:r>
      <w:proofErr w:type="spellEnd"/>
      <w:r w:rsidRPr="00842B0D">
        <w:rPr>
          <w:rFonts w:ascii="Times New Roman" w:hAnsi="Times New Roman" w:cs="Times New Roman"/>
          <w:sz w:val="24"/>
          <w:szCs w:val="24"/>
        </w:rPr>
        <w:t>» отмечали, что на фоне пандемии он вырос на 48%.</w:t>
      </w:r>
    </w:p>
    <w:p w14:paraId="3625C0DA" w14:textId="77777777" w:rsidR="00034C0A" w:rsidRPr="00842B0D" w:rsidRDefault="00034C0A" w:rsidP="00034C0A">
      <w:pPr>
        <w:pStyle w:val="a3"/>
        <w:ind w:firstLine="1134"/>
        <w:rPr>
          <w:rFonts w:ascii="Times New Roman" w:hAnsi="Times New Roman" w:cs="Times New Roman"/>
          <w:sz w:val="24"/>
          <w:szCs w:val="24"/>
        </w:rPr>
      </w:pPr>
      <w:r w:rsidRPr="00842B0D">
        <w:rPr>
          <w:rFonts w:ascii="Times New Roman" w:hAnsi="Times New Roman" w:cs="Times New Roman"/>
          <w:sz w:val="24"/>
          <w:szCs w:val="24"/>
        </w:rPr>
        <w:t>Мебельные предприятия сообщали о сложившемся дефиците ДСП еще в декабре, отмечая, что из-за нехватки плит цены на них выросли до 40%. При этом Минпромторг в декабре настаивал, что крупные производители мебели не ощущают дефицита этого сырья.</w:t>
      </w:r>
    </w:p>
    <w:p w14:paraId="616435E6" w14:textId="77777777" w:rsidR="00034C0A" w:rsidRDefault="00034C0A" w:rsidP="00034C0A">
      <w:pPr>
        <w:pStyle w:val="a3"/>
        <w:ind w:firstLine="1134"/>
        <w:rPr>
          <w:rFonts w:ascii="Times New Roman" w:hAnsi="Times New Roman" w:cs="Times New Roman"/>
          <w:sz w:val="24"/>
          <w:szCs w:val="24"/>
        </w:rPr>
      </w:pPr>
    </w:p>
    <w:p w14:paraId="5C749610" w14:textId="77777777" w:rsidR="00034C0A" w:rsidRDefault="00034C0A" w:rsidP="00034C0A">
      <w:pPr>
        <w:pStyle w:val="a3"/>
        <w:ind w:firstLine="1134"/>
        <w:rPr>
          <w:rFonts w:ascii="Times New Roman" w:hAnsi="Times New Roman" w:cs="Times New Roman"/>
          <w:sz w:val="24"/>
          <w:szCs w:val="24"/>
        </w:rPr>
      </w:pPr>
    </w:p>
    <w:p w14:paraId="4305EC45" w14:textId="77777777" w:rsidR="00034C0A" w:rsidRPr="00842B0D" w:rsidRDefault="00034C0A" w:rsidP="00C72CEE">
      <w:pPr>
        <w:pStyle w:val="a3"/>
        <w:ind w:firstLine="1134"/>
        <w:rPr>
          <w:rFonts w:ascii="Times New Roman" w:hAnsi="Times New Roman" w:cs="Times New Roman"/>
          <w:sz w:val="24"/>
          <w:szCs w:val="24"/>
        </w:rPr>
      </w:pPr>
    </w:p>
    <w:sectPr w:rsidR="00034C0A" w:rsidRPr="00842B0D" w:rsidSect="002E52A3">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11"/>
    <w:rsid w:val="00034C0A"/>
    <w:rsid w:val="00533981"/>
    <w:rsid w:val="00842B0D"/>
    <w:rsid w:val="00C72CEE"/>
    <w:rsid w:val="00DA2311"/>
    <w:rsid w:val="00ED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C44"/>
  <w15:chartTrackingRefBased/>
  <w15:docId w15:val="{436100A1-F46A-48DD-A0E9-CC045C5F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E52A3"/>
    <w:pPr>
      <w:spacing w:after="0" w:line="240" w:lineRule="auto"/>
    </w:pPr>
    <w:rPr>
      <w:rFonts w:ascii="Consolas" w:hAnsi="Consolas"/>
      <w:sz w:val="21"/>
      <w:szCs w:val="21"/>
    </w:rPr>
  </w:style>
  <w:style w:type="character" w:customStyle="1" w:styleId="a4">
    <w:name w:val="Текст Знак"/>
    <w:basedOn w:val="a0"/>
    <w:link w:val="a3"/>
    <w:uiPriority w:val="99"/>
    <w:rsid w:val="002E52A3"/>
    <w:rPr>
      <w:rFonts w:ascii="Consolas" w:hAnsi="Consolas"/>
      <w:sz w:val="21"/>
      <w:szCs w:val="21"/>
    </w:rPr>
  </w:style>
  <w:style w:type="character" w:styleId="a5">
    <w:name w:val="Hyperlink"/>
    <w:basedOn w:val="a0"/>
    <w:uiPriority w:val="99"/>
    <w:unhideWhenUsed/>
    <w:rsid w:val="00842B0D"/>
    <w:rPr>
      <w:color w:val="0563C1" w:themeColor="hyperlink"/>
      <w:u w:val="single"/>
    </w:rPr>
  </w:style>
  <w:style w:type="character" w:customStyle="1" w:styleId="UnresolvedMention">
    <w:name w:val="Unresolved Mention"/>
    <w:basedOn w:val="a0"/>
    <w:uiPriority w:val="99"/>
    <w:semiHidden/>
    <w:unhideWhenUsed/>
    <w:rsid w:val="0084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business/04/02/2021/601c19419a79472b48e14bbb" TargetMode="External"/><Relationship Id="rId3" Type="http://schemas.openxmlformats.org/officeDocument/2006/relationships/webSettings" Target="webSettings.xml"/><Relationship Id="rId7" Type="http://schemas.openxmlformats.org/officeDocument/2006/relationships/hyperlink" Target="https://www.kommersant.ru/doc/4674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21/02/04/v-rossii-mozhet-byt-zakonodatelno-vveden-novyj-vid-kreditov.html" TargetMode="External"/><Relationship Id="rId5" Type="http://schemas.openxmlformats.org/officeDocument/2006/relationships/hyperlink" Target="https://rg.ru/2021/02/04/mer-neobhodimosti-v-prodlenii-soglashenij-po-fiksacii-cen-na-produkty-net.html" TargetMode="External"/><Relationship Id="rId10" Type="http://schemas.openxmlformats.org/officeDocument/2006/relationships/theme" Target="theme/theme1.xml"/><Relationship Id="rId4" Type="http://schemas.openxmlformats.org/officeDocument/2006/relationships/hyperlink" Target="https://rg.ru/2021/02/04/reg-szfo/kak-vlasti-v-regionah-podderzhivaiut-biznes-v-pandemiiu.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Васильев</dc:creator>
  <cp:keywords/>
  <dc:description/>
  <cp:lastModifiedBy>Светлана Павловна Макаровских</cp:lastModifiedBy>
  <cp:revision>2</cp:revision>
  <dcterms:created xsi:type="dcterms:W3CDTF">2021-07-12T04:11:00Z</dcterms:created>
  <dcterms:modified xsi:type="dcterms:W3CDTF">2021-07-12T04:11:00Z</dcterms:modified>
</cp:coreProperties>
</file>