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AAE" w:rsidRPr="00D12AAE" w:rsidRDefault="00D12AAE" w:rsidP="00D12AAE">
      <w:pPr>
        <w:pStyle w:val="a3"/>
        <w:ind w:firstLine="1134"/>
        <w:rPr>
          <w:rFonts w:ascii="Times New Roman" w:hAnsi="Times New Roman" w:cs="Times New Roman"/>
          <w:b/>
          <w:sz w:val="24"/>
          <w:szCs w:val="24"/>
        </w:rPr>
      </w:pPr>
      <w:bookmarkStart w:id="0" w:name="_GoBack"/>
      <w:bookmarkEnd w:id="0"/>
      <w:r w:rsidRPr="00D12AAE">
        <w:rPr>
          <w:rFonts w:ascii="Times New Roman" w:hAnsi="Times New Roman" w:cs="Times New Roman"/>
          <w:b/>
          <w:sz w:val="24"/>
          <w:szCs w:val="24"/>
        </w:rPr>
        <w:t xml:space="preserve">Александр Широв предлагает </w:t>
      </w:r>
      <w:r>
        <w:rPr>
          <w:rFonts w:ascii="Times New Roman" w:hAnsi="Times New Roman" w:cs="Times New Roman"/>
          <w:b/>
          <w:sz w:val="24"/>
          <w:szCs w:val="24"/>
        </w:rPr>
        <w:t>повысить зарплаты бюджетникам для экономического роста</w:t>
      </w:r>
    </w:p>
    <w:p w:rsidR="004870E7" w:rsidRPr="00D12AAE" w:rsidRDefault="00B3384E" w:rsidP="004870E7">
      <w:pPr>
        <w:pStyle w:val="a3"/>
        <w:ind w:firstLine="1134"/>
        <w:rPr>
          <w:rFonts w:ascii="Times New Roman" w:hAnsi="Times New Roman" w:cs="Times New Roman"/>
          <w:sz w:val="24"/>
          <w:szCs w:val="24"/>
        </w:rPr>
      </w:pPr>
      <w:hyperlink r:id="rId4" w:history="1">
        <w:r w:rsidR="00D12AAE" w:rsidRPr="009E5E05">
          <w:rPr>
            <w:rStyle w:val="a5"/>
            <w:rFonts w:ascii="Times New Roman" w:hAnsi="Times New Roman" w:cs="Times New Roman"/>
            <w:sz w:val="24"/>
            <w:szCs w:val="24"/>
          </w:rPr>
          <w:t>https://rg.ru/2021/01/24/chto-budet-s-dohodami-grazhdan-i-pochemu-oni-vazhny-dlia-rosta-ekonomiki.html</w:t>
        </w:r>
      </w:hyperlink>
      <w:r w:rsidR="00D12AAE">
        <w:rPr>
          <w:rFonts w:ascii="Times New Roman" w:hAnsi="Times New Roman" w:cs="Times New Roman"/>
          <w:sz w:val="24"/>
          <w:szCs w:val="24"/>
        </w:rPr>
        <w:t xml:space="preserve"> </w:t>
      </w:r>
    </w:p>
    <w:p w:rsidR="004870E7" w:rsidRPr="00D12AAE" w:rsidRDefault="004870E7" w:rsidP="004870E7">
      <w:pPr>
        <w:pStyle w:val="a3"/>
        <w:ind w:firstLine="1134"/>
        <w:rPr>
          <w:rFonts w:ascii="Times New Roman" w:hAnsi="Times New Roman" w:cs="Times New Roman"/>
          <w:sz w:val="24"/>
          <w:szCs w:val="24"/>
        </w:rPr>
      </w:pPr>
      <w:r w:rsidRPr="00D12AAE">
        <w:rPr>
          <w:rFonts w:ascii="Times New Roman" w:hAnsi="Times New Roman" w:cs="Times New Roman"/>
          <w:sz w:val="24"/>
          <w:szCs w:val="24"/>
        </w:rPr>
        <w:t>Результаты экономики по итогам 2020 года оказались лучше ожиданий большинства профессиональных экономистов. Помогло и то, что российский бизнес был уже неоднократно "привит" в ходе кризисов, и внутренние защитные механизмы, и антикризисные меры правительства. По нашим оценкам, эти меры уменьшили возможный спад экономики более чем на 1 процентный пункт, и это можно считать достижением.</w:t>
      </w:r>
    </w:p>
    <w:p w:rsidR="004870E7" w:rsidRPr="00D12AAE" w:rsidRDefault="004870E7" w:rsidP="004870E7">
      <w:pPr>
        <w:pStyle w:val="a3"/>
        <w:ind w:firstLine="1134"/>
        <w:rPr>
          <w:rFonts w:ascii="Times New Roman" w:hAnsi="Times New Roman" w:cs="Times New Roman"/>
          <w:sz w:val="24"/>
          <w:szCs w:val="24"/>
        </w:rPr>
      </w:pPr>
      <w:r w:rsidRPr="00D12AAE">
        <w:rPr>
          <w:rFonts w:ascii="Times New Roman" w:hAnsi="Times New Roman" w:cs="Times New Roman"/>
          <w:sz w:val="24"/>
          <w:szCs w:val="24"/>
        </w:rPr>
        <w:t>Однако этим не стоит обольщаться, кризис продлится еще как минимум до конца первого квартала.</w:t>
      </w:r>
    </w:p>
    <w:p w:rsidR="004870E7" w:rsidRPr="00D12AAE" w:rsidRDefault="004870E7" w:rsidP="004870E7">
      <w:pPr>
        <w:pStyle w:val="a3"/>
        <w:ind w:firstLine="1134"/>
        <w:rPr>
          <w:rFonts w:ascii="Times New Roman" w:hAnsi="Times New Roman" w:cs="Times New Roman"/>
          <w:sz w:val="24"/>
          <w:szCs w:val="24"/>
        </w:rPr>
      </w:pPr>
      <w:r w:rsidRPr="00D12AAE">
        <w:rPr>
          <w:rFonts w:ascii="Times New Roman" w:hAnsi="Times New Roman" w:cs="Times New Roman"/>
          <w:sz w:val="24"/>
          <w:szCs w:val="24"/>
        </w:rPr>
        <w:t>Наиболее неблагоприятная ситуация сохраняется в области доходов населения. По итогам 2020 года, несмотря на меры поддержки, реальные располагаемые доходы населения сократились, по нашим оценкам, более чем на 4%. Таким образом, общий спад этого показателя за 2013-2020 годы составил примерно 10%. Это постепенно становится хронической проблемой экономического развития.</w:t>
      </w:r>
    </w:p>
    <w:p w:rsidR="004870E7" w:rsidRPr="00D12AAE" w:rsidRDefault="004870E7" w:rsidP="004870E7">
      <w:pPr>
        <w:pStyle w:val="a3"/>
        <w:ind w:firstLine="1134"/>
        <w:rPr>
          <w:rFonts w:ascii="Times New Roman" w:hAnsi="Times New Roman" w:cs="Times New Roman"/>
          <w:sz w:val="24"/>
          <w:szCs w:val="24"/>
        </w:rPr>
      </w:pPr>
      <w:r w:rsidRPr="00D12AAE">
        <w:rPr>
          <w:rFonts w:ascii="Times New Roman" w:hAnsi="Times New Roman" w:cs="Times New Roman"/>
          <w:sz w:val="24"/>
          <w:szCs w:val="24"/>
        </w:rPr>
        <w:t>Например, меры по субсидированию ипотечной ставки позволили поддержать строительную отрасль и обеспечить рост вводов жилья, даже несмотря на кризис. Однако прослойка граждан, которые в дальнейшем могут использовать ипотечные кредиты даже по сниженной ставке, становится крайне узкой. Это в той или иной степени будет тормозить развитие строительной отрасли. Аналогичная ситуация будет складываться и на рынках автомобилей, бытовой техники и т.д. С учетом того, что потребительский спрос формирует около половины российского ВВП, такое развитие событий будет явно сдерживать восстановление экономики.</w:t>
      </w:r>
    </w:p>
    <w:p w:rsidR="004870E7" w:rsidRPr="00D12AAE" w:rsidRDefault="004870E7" w:rsidP="004870E7">
      <w:pPr>
        <w:pStyle w:val="a3"/>
        <w:ind w:firstLine="1134"/>
        <w:rPr>
          <w:rFonts w:ascii="Times New Roman" w:hAnsi="Times New Roman" w:cs="Times New Roman"/>
          <w:sz w:val="24"/>
          <w:szCs w:val="24"/>
        </w:rPr>
      </w:pPr>
      <w:r w:rsidRPr="00D12AAE">
        <w:rPr>
          <w:rFonts w:ascii="Times New Roman" w:hAnsi="Times New Roman" w:cs="Times New Roman"/>
          <w:sz w:val="24"/>
          <w:szCs w:val="24"/>
        </w:rPr>
        <w:t>Оно в решающей степени зависит именно от потребительского спроса, а значит, от роста реальных доходов населения. Конечно, можно ожидать того, что он восстановится в ходе естественного хода развития экономики. Но это достаточно долгий путь. Он предполагает постепенное расширение экономической активности на фоне улучшения ситуации во внешнем мире, наращивание сначала государственных, а затем и частных инвестиций и, наконец, вслед за этим начнется фронтальный рост доходов, в том числе и заработных плат. По нашим оценкам, при таком варианте восстановление спроса населения может занять не менее трех-четырех лет. Понятно, что такие сроки не могут устроить общество. Значит, нужен набор действий по активной поддержке доходов населения. Уже реализуется пакет помощи наименее обеспеченным семьям с детьми. Можно было бы рассмотреть возможность увеличения налоговых вычетов из НДФЛ по ряду позиций и т.д. Однако этого недостаточно.</w:t>
      </w:r>
    </w:p>
    <w:p w:rsidR="004870E7" w:rsidRPr="00D12AAE" w:rsidRDefault="004870E7" w:rsidP="004870E7">
      <w:pPr>
        <w:pStyle w:val="a3"/>
        <w:ind w:firstLine="1134"/>
        <w:rPr>
          <w:rFonts w:ascii="Times New Roman" w:hAnsi="Times New Roman" w:cs="Times New Roman"/>
          <w:sz w:val="24"/>
          <w:szCs w:val="24"/>
        </w:rPr>
      </w:pPr>
      <w:r w:rsidRPr="00D12AAE">
        <w:rPr>
          <w:rFonts w:ascii="Times New Roman" w:hAnsi="Times New Roman" w:cs="Times New Roman"/>
          <w:sz w:val="24"/>
          <w:szCs w:val="24"/>
        </w:rPr>
        <w:t>Более существенный импульс восстановлению потребительского спроса могло бы дать повышение зарплат работникам бюджетной сферы. Реформа оплаты труда, активно проводившаяся в 2012-2018 гг., привела к росту средних заработных плат в науке, здравоохранении и образовании. Наряду с определенными достижениями она породила и ряд проблем. В частности, массу нареканий вызвало изменение уровня оплаты труда в зависимости от средней зарплаты по регионам, что приводило к вымыванию наиболее квалифицированных кадров из относительно более бедных субъектов Федерации, а также сокращение общего числа работников и чрезмерный рост нагрузки на оставшихся. Однако самое главное состоит в том, что после 2018 г. дальнейшего опережающего роста оплаты труда в бюджетном секторе не происходило. В результате средняя заработная плата в образовании на 2020 г. оценивается лишь в 78% от средней по стране, а в здравоохранении в 104,2%. При этом в здравоохранении превышение среднего уровня произошло в 2020 г. (средний рост номинальной средней зарплаты медицинских работников составил более 20%) и было связано с временными выплатами врачам и медицинскому персоналу, задействованным в борьбе с пандемией.</w:t>
      </w:r>
    </w:p>
    <w:p w:rsidR="004870E7" w:rsidRPr="00D12AAE" w:rsidRDefault="004870E7" w:rsidP="004870E7">
      <w:pPr>
        <w:pStyle w:val="a3"/>
        <w:ind w:firstLine="1134"/>
        <w:rPr>
          <w:rFonts w:ascii="Times New Roman" w:hAnsi="Times New Roman" w:cs="Times New Roman"/>
          <w:sz w:val="24"/>
          <w:szCs w:val="24"/>
        </w:rPr>
      </w:pPr>
    </w:p>
    <w:p w:rsidR="004870E7" w:rsidRPr="00D12AAE" w:rsidRDefault="004870E7" w:rsidP="004870E7">
      <w:pPr>
        <w:pStyle w:val="a3"/>
        <w:ind w:firstLine="1134"/>
        <w:rPr>
          <w:rFonts w:ascii="Times New Roman" w:hAnsi="Times New Roman" w:cs="Times New Roman"/>
          <w:sz w:val="24"/>
          <w:szCs w:val="24"/>
        </w:rPr>
      </w:pPr>
    </w:p>
    <w:p w:rsidR="004870E7" w:rsidRPr="00D12AAE" w:rsidRDefault="004870E7" w:rsidP="004870E7">
      <w:pPr>
        <w:pStyle w:val="a3"/>
        <w:ind w:firstLine="1134"/>
        <w:rPr>
          <w:rFonts w:ascii="Times New Roman" w:hAnsi="Times New Roman" w:cs="Times New Roman"/>
          <w:sz w:val="24"/>
          <w:szCs w:val="24"/>
        </w:rPr>
      </w:pPr>
    </w:p>
    <w:p w:rsidR="004870E7" w:rsidRPr="00D12AAE" w:rsidRDefault="004870E7" w:rsidP="004870E7">
      <w:pPr>
        <w:pStyle w:val="a3"/>
        <w:ind w:firstLine="1134"/>
        <w:rPr>
          <w:rFonts w:ascii="Times New Roman" w:hAnsi="Times New Roman" w:cs="Times New Roman"/>
          <w:sz w:val="24"/>
          <w:szCs w:val="24"/>
        </w:rPr>
      </w:pPr>
      <w:r w:rsidRPr="00D12AAE">
        <w:rPr>
          <w:rFonts w:ascii="Times New Roman" w:hAnsi="Times New Roman" w:cs="Times New Roman"/>
          <w:sz w:val="24"/>
          <w:szCs w:val="24"/>
        </w:rPr>
        <w:t>Действия по росту оплаты труда в бюджетном секторе создали условия для конкуренции между бюджетным и внебюджетным секторами экономики за трудовые ресурсы. Это значит, что бизнес в той или иной степени будет реагировать на увеличение оплаты труда бюджетников. В целом это может стать важным источником ускорения посткризисного восстановления экономики.</w:t>
      </w:r>
    </w:p>
    <w:p w:rsidR="004870E7" w:rsidRPr="00D12AAE" w:rsidRDefault="004870E7" w:rsidP="004870E7">
      <w:pPr>
        <w:pStyle w:val="a3"/>
        <w:ind w:firstLine="1134"/>
        <w:rPr>
          <w:rFonts w:ascii="Times New Roman" w:hAnsi="Times New Roman" w:cs="Times New Roman"/>
          <w:sz w:val="24"/>
          <w:szCs w:val="24"/>
        </w:rPr>
      </w:pPr>
      <w:r w:rsidRPr="00D12AAE">
        <w:rPr>
          <w:rFonts w:ascii="Times New Roman" w:hAnsi="Times New Roman" w:cs="Times New Roman"/>
          <w:sz w:val="24"/>
          <w:szCs w:val="24"/>
        </w:rPr>
        <w:t xml:space="preserve">Возникает вопрос: а не приведут ли такие действия к ухудшению параметров макроэкономической стабильности? Наши оценки показывают, что нет. Во-первых, потребительский спрос сейчас настолько слаб, что его некоторое оживление вряд ли приведет к существенному росту цен. Более вероятно, что оно приведет к постепенной загрузке конкурентоспособных мощностей, ориентированных на удовлетворение потребностей населения. Во-вторых, как показывает опыт </w:t>
      </w:r>
      <w:proofErr w:type="spellStart"/>
      <w:r w:rsidRPr="00D12AAE">
        <w:rPr>
          <w:rFonts w:ascii="Times New Roman" w:hAnsi="Times New Roman" w:cs="Times New Roman"/>
          <w:sz w:val="24"/>
          <w:szCs w:val="24"/>
        </w:rPr>
        <w:t>контрциклической</w:t>
      </w:r>
      <w:proofErr w:type="spellEnd"/>
      <w:r w:rsidRPr="00D12AAE">
        <w:rPr>
          <w:rFonts w:ascii="Times New Roman" w:hAnsi="Times New Roman" w:cs="Times New Roman"/>
          <w:sz w:val="24"/>
          <w:szCs w:val="24"/>
        </w:rPr>
        <w:t xml:space="preserve"> политики 2020 года, практически вся ценовая динамика объяснялась изменением курса рубля и цен на мировых товарных рынках. В то время как меры поддержки экономики позитивно влияли на макроэкономическую ситуацию. В-третьих, рост доходов в бюджетном секторе не только поддержит экономику в общем. Он прежде всего поддержит спрос на рынках, критически важных для восстановления роста: жилищном, автомобильном, бытовой техники и т.д., что обеспечит рост доходов и занятости в других секторах экономики.</w:t>
      </w:r>
    </w:p>
    <w:p w:rsidR="004870E7" w:rsidRDefault="004870E7" w:rsidP="004870E7">
      <w:pPr>
        <w:pStyle w:val="a3"/>
        <w:ind w:firstLine="1134"/>
        <w:rPr>
          <w:rFonts w:ascii="Times New Roman" w:hAnsi="Times New Roman" w:cs="Times New Roman"/>
          <w:sz w:val="24"/>
          <w:szCs w:val="24"/>
        </w:rPr>
      </w:pPr>
    </w:p>
    <w:p w:rsidR="004870E7" w:rsidRPr="00D12AAE" w:rsidRDefault="004870E7" w:rsidP="004870E7">
      <w:pPr>
        <w:pStyle w:val="a3"/>
        <w:ind w:firstLine="1134"/>
        <w:rPr>
          <w:rFonts w:ascii="Times New Roman" w:hAnsi="Times New Roman" w:cs="Times New Roman"/>
          <w:sz w:val="24"/>
          <w:szCs w:val="24"/>
        </w:rPr>
      </w:pPr>
    </w:p>
    <w:p w:rsidR="00D12AAE" w:rsidRPr="00D12AAE" w:rsidRDefault="00D12AAE" w:rsidP="00D12AAE">
      <w:pPr>
        <w:pStyle w:val="a3"/>
        <w:ind w:firstLine="1134"/>
        <w:rPr>
          <w:rFonts w:ascii="Times New Roman" w:hAnsi="Times New Roman" w:cs="Times New Roman"/>
          <w:b/>
          <w:sz w:val="24"/>
          <w:szCs w:val="24"/>
        </w:rPr>
      </w:pPr>
      <w:r w:rsidRPr="00D12AAE">
        <w:rPr>
          <w:rFonts w:ascii="Times New Roman" w:hAnsi="Times New Roman" w:cs="Times New Roman"/>
          <w:b/>
          <w:sz w:val="24"/>
          <w:szCs w:val="24"/>
        </w:rPr>
        <w:t>Программа выдачи кредитов под 2% на поддержание численности персонала может быть возобновлена</w:t>
      </w:r>
    </w:p>
    <w:p w:rsidR="004870E7" w:rsidRPr="00D12AAE" w:rsidRDefault="00B3384E" w:rsidP="004870E7">
      <w:pPr>
        <w:pStyle w:val="a3"/>
        <w:ind w:firstLine="1134"/>
        <w:rPr>
          <w:rFonts w:ascii="Times New Roman" w:hAnsi="Times New Roman" w:cs="Times New Roman"/>
          <w:sz w:val="24"/>
          <w:szCs w:val="24"/>
        </w:rPr>
      </w:pPr>
      <w:hyperlink r:id="rId5" w:history="1">
        <w:r w:rsidR="00D12AAE" w:rsidRPr="009E5E05">
          <w:rPr>
            <w:rStyle w:val="a5"/>
            <w:rFonts w:ascii="Times New Roman" w:hAnsi="Times New Roman" w:cs="Times New Roman"/>
            <w:sz w:val="24"/>
            <w:szCs w:val="24"/>
          </w:rPr>
          <w:t>https://iz.ru/1115101/dmitrii-grinkevich-ekaterina-vinogradova/fot-eto-povorot-programmu-lgotnykh-kreditov-biznesu-mogut-perezapustit</w:t>
        </w:r>
      </w:hyperlink>
      <w:r w:rsidR="00D12AAE">
        <w:rPr>
          <w:rFonts w:ascii="Times New Roman" w:hAnsi="Times New Roman" w:cs="Times New Roman"/>
          <w:sz w:val="24"/>
          <w:szCs w:val="24"/>
        </w:rPr>
        <w:t xml:space="preserve"> </w:t>
      </w:r>
    </w:p>
    <w:p w:rsidR="004870E7" w:rsidRPr="00D12AAE" w:rsidRDefault="004870E7" w:rsidP="004870E7">
      <w:pPr>
        <w:pStyle w:val="a3"/>
        <w:ind w:firstLine="1134"/>
        <w:rPr>
          <w:rFonts w:ascii="Times New Roman" w:hAnsi="Times New Roman" w:cs="Times New Roman"/>
          <w:sz w:val="24"/>
          <w:szCs w:val="24"/>
        </w:rPr>
      </w:pPr>
      <w:r w:rsidRPr="00D12AAE">
        <w:rPr>
          <w:rFonts w:ascii="Times New Roman" w:hAnsi="Times New Roman" w:cs="Times New Roman"/>
          <w:sz w:val="24"/>
          <w:szCs w:val="24"/>
        </w:rPr>
        <w:t>Программа выдачи кредитов по субсидированной ставке 2% длилась с июня по ноябрь прошлого года. Сейчас правительство обсуждает ее возобновление, рассказал «Известиям» федеральный чиновник. Еще два собеседника, знакомых с ситуацией, сообщили, что обсуждение перезапуска программы, аналогичной ФОТ 2.0, идет, но окончательный компромисс по этому поводу пока не найден, поскольку Минфин настроен скорее скептически.</w:t>
      </w:r>
    </w:p>
    <w:p w:rsidR="004870E7" w:rsidRPr="00D12AAE" w:rsidRDefault="004870E7" w:rsidP="004870E7">
      <w:pPr>
        <w:pStyle w:val="a3"/>
        <w:ind w:firstLine="1134"/>
        <w:rPr>
          <w:rFonts w:ascii="Times New Roman" w:hAnsi="Times New Roman" w:cs="Times New Roman"/>
          <w:sz w:val="24"/>
          <w:szCs w:val="24"/>
        </w:rPr>
      </w:pPr>
      <w:r w:rsidRPr="00D12AAE">
        <w:rPr>
          <w:rFonts w:ascii="Times New Roman" w:hAnsi="Times New Roman" w:cs="Times New Roman"/>
          <w:sz w:val="24"/>
          <w:szCs w:val="24"/>
        </w:rPr>
        <w:t>— Вопрос в деньгах: в казну на 2021 год расходы на возобновление программы не заложены. Один из возможных источников ее финансирования — Резервный фонд правительства, пополнившийся неосвоенными в прошлом году средствами на полтриллиона. Однако возможность использования этих денег ограничена, на них есть и другие претенденты, и большая часть этих средств уже распланирована, — пояснил федеральный чиновник.</w:t>
      </w:r>
    </w:p>
    <w:p w:rsidR="004870E7" w:rsidRPr="00D12AAE" w:rsidRDefault="004870E7" w:rsidP="004870E7">
      <w:pPr>
        <w:pStyle w:val="a3"/>
        <w:ind w:firstLine="1134"/>
        <w:rPr>
          <w:rFonts w:ascii="Times New Roman" w:hAnsi="Times New Roman" w:cs="Times New Roman"/>
          <w:sz w:val="24"/>
          <w:szCs w:val="24"/>
        </w:rPr>
      </w:pPr>
      <w:r w:rsidRPr="00D12AAE">
        <w:rPr>
          <w:rFonts w:ascii="Times New Roman" w:hAnsi="Times New Roman" w:cs="Times New Roman"/>
          <w:sz w:val="24"/>
          <w:szCs w:val="24"/>
        </w:rPr>
        <w:t>Программа ФОТ 2.0 стала одним из ключевых и наиболее востребованных антикризисных инструментов правительства, говорил ранее глава Минэкономразвития Максим Решетников. По его словам, кредитные соглашения заключили порядка 226 тыс. российских компаний и по ним выдано более 400 млрд рублей. Программа поддерживает около 5,5 млн рабочих мест, говорил министр.</w:t>
      </w:r>
    </w:p>
    <w:p w:rsidR="004870E7" w:rsidRPr="00D12AAE" w:rsidRDefault="004870E7" w:rsidP="004870E7">
      <w:pPr>
        <w:pStyle w:val="a3"/>
        <w:ind w:firstLine="1134"/>
        <w:rPr>
          <w:rFonts w:ascii="Times New Roman" w:hAnsi="Times New Roman" w:cs="Times New Roman"/>
          <w:sz w:val="24"/>
          <w:szCs w:val="24"/>
        </w:rPr>
      </w:pPr>
      <w:r w:rsidRPr="00D12AAE">
        <w:rPr>
          <w:rFonts w:ascii="Times New Roman" w:hAnsi="Times New Roman" w:cs="Times New Roman"/>
          <w:sz w:val="24"/>
          <w:szCs w:val="24"/>
        </w:rPr>
        <w:t>Скорее всего, ее действительно продлят, заверили два других собеседника, однако на скорректированных условиях.</w:t>
      </w:r>
    </w:p>
    <w:p w:rsidR="004870E7" w:rsidRPr="00D12AAE" w:rsidRDefault="004870E7" w:rsidP="004870E7">
      <w:pPr>
        <w:pStyle w:val="a3"/>
        <w:ind w:firstLine="1134"/>
        <w:rPr>
          <w:rFonts w:ascii="Times New Roman" w:hAnsi="Times New Roman" w:cs="Times New Roman"/>
          <w:sz w:val="24"/>
          <w:szCs w:val="24"/>
        </w:rPr>
      </w:pPr>
      <w:r w:rsidRPr="00D12AAE">
        <w:rPr>
          <w:rFonts w:ascii="Times New Roman" w:hAnsi="Times New Roman" w:cs="Times New Roman"/>
          <w:sz w:val="24"/>
          <w:szCs w:val="24"/>
        </w:rPr>
        <w:t xml:space="preserve">В частности, «первая серия» ФОТ 2.0 была предусмотрена для МСП из 12 отраслей, наиболее пострадавших от </w:t>
      </w:r>
      <w:proofErr w:type="spellStart"/>
      <w:r w:rsidRPr="00D12AAE">
        <w:rPr>
          <w:rFonts w:ascii="Times New Roman" w:hAnsi="Times New Roman" w:cs="Times New Roman"/>
          <w:sz w:val="24"/>
          <w:szCs w:val="24"/>
        </w:rPr>
        <w:t>коронакризиса</w:t>
      </w:r>
      <w:proofErr w:type="spellEnd"/>
      <w:r w:rsidRPr="00D12AAE">
        <w:rPr>
          <w:rFonts w:ascii="Times New Roman" w:hAnsi="Times New Roman" w:cs="Times New Roman"/>
          <w:sz w:val="24"/>
          <w:szCs w:val="24"/>
        </w:rPr>
        <w:t>, социально ориентированных НКО, а также компаний, требующих поддержки для возобновления деятельности.</w:t>
      </w:r>
    </w:p>
    <w:p w:rsidR="004870E7" w:rsidRPr="00D12AAE" w:rsidRDefault="004870E7" w:rsidP="004870E7">
      <w:pPr>
        <w:pStyle w:val="a3"/>
        <w:ind w:firstLine="1134"/>
        <w:rPr>
          <w:rFonts w:ascii="Times New Roman" w:hAnsi="Times New Roman" w:cs="Times New Roman"/>
          <w:sz w:val="24"/>
          <w:szCs w:val="24"/>
        </w:rPr>
      </w:pPr>
      <w:r w:rsidRPr="00D12AAE">
        <w:rPr>
          <w:rFonts w:ascii="Times New Roman" w:hAnsi="Times New Roman" w:cs="Times New Roman"/>
          <w:sz w:val="24"/>
          <w:szCs w:val="24"/>
        </w:rPr>
        <w:t>В обновленном варианте из программы могут исключить некоторые отрасли, в целом уже восстановившиеся от пандемии, пояснил один из источников.</w:t>
      </w:r>
    </w:p>
    <w:p w:rsidR="004870E7" w:rsidRPr="00D12AAE" w:rsidRDefault="004870E7" w:rsidP="004870E7">
      <w:pPr>
        <w:pStyle w:val="a3"/>
        <w:ind w:firstLine="1134"/>
        <w:rPr>
          <w:rFonts w:ascii="Times New Roman" w:hAnsi="Times New Roman" w:cs="Times New Roman"/>
          <w:sz w:val="24"/>
          <w:szCs w:val="24"/>
        </w:rPr>
      </w:pPr>
      <w:r w:rsidRPr="00D12AAE">
        <w:rPr>
          <w:rFonts w:ascii="Times New Roman" w:hAnsi="Times New Roman" w:cs="Times New Roman"/>
          <w:sz w:val="24"/>
          <w:szCs w:val="24"/>
        </w:rPr>
        <w:lastRenderedPageBreak/>
        <w:t>Другой собеседник добавил, что в первую очередь продление выплат будет ориентировано на компании, которые уже выступают участниками программы (последние транши они получили в ноябре 2020 года). Это, впрочем, не исключает, что в нее захотят «зайти» и новые фирмы — например, те, кто не успел собрать необходимые документы.</w:t>
      </w:r>
    </w:p>
    <w:p w:rsidR="004870E7" w:rsidRDefault="004870E7" w:rsidP="004870E7">
      <w:pPr>
        <w:pStyle w:val="a3"/>
        <w:ind w:firstLine="1134"/>
        <w:rPr>
          <w:rFonts w:ascii="Times New Roman" w:hAnsi="Times New Roman" w:cs="Times New Roman"/>
          <w:sz w:val="24"/>
          <w:szCs w:val="24"/>
        </w:rPr>
      </w:pPr>
    </w:p>
    <w:p w:rsidR="004870E7" w:rsidRPr="00D12AAE" w:rsidRDefault="004870E7" w:rsidP="004870E7">
      <w:pPr>
        <w:pStyle w:val="a3"/>
        <w:ind w:firstLine="1134"/>
        <w:rPr>
          <w:rFonts w:ascii="Times New Roman" w:hAnsi="Times New Roman" w:cs="Times New Roman"/>
          <w:sz w:val="24"/>
          <w:szCs w:val="24"/>
        </w:rPr>
      </w:pPr>
    </w:p>
    <w:p w:rsidR="00D12AAE" w:rsidRPr="00D12AAE" w:rsidRDefault="00D12AAE" w:rsidP="00D12AAE">
      <w:pPr>
        <w:pStyle w:val="a3"/>
        <w:ind w:firstLine="1134"/>
        <w:rPr>
          <w:rFonts w:ascii="Times New Roman" w:hAnsi="Times New Roman" w:cs="Times New Roman"/>
          <w:b/>
          <w:sz w:val="24"/>
          <w:szCs w:val="24"/>
        </w:rPr>
      </w:pPr>
      <w:r w:rsidRPr="00D12AAE">
        <w:rPr>
          <w:rFonts w:ascii="Times New Roman" w:hAnsi="Times New Roman" w:cs="Times New Roman"/>
          <w:b/>
          <w:sz w:val="24"/>
          <w:szCs w:val="24"/>
        </w:rPr>
        <w:t>Участники разошлись с экспертами в оценках акций протеста</w:t>
      </w:r>
    </w:p>
    <w:p w:rsidR="004870E7" w:rsidRPr="00D12AAE" w:rsidRDefault="00B3384E" w:rsidP="004870E7">
      <w:pPr>
        <w:pStyle w:val="a3"/>
        <w:ind w:firstLine="1134"/>
        <w:rPr>
          <w:rFonts w:ascii="Times New Roman" w:hAnsi="Times New Roman" w:cs="Times New Roman"/>
          <w:sz w:val="24"/>
          <w:szCs w:val="24"/>
        </w:rPr>
      </w:pPr>
      <w:hyperlink r:id="rId6" w:history="1">
        <w:r w:rsidR="00D12AAE" w:rsidRPr="009E5E05">
          <w:rPr>
            <w:rStyle w:val="a5"/>
            <w:rFonts w:ascii="Times New Roman" w:hAnsi="Times New Roman" w:cs="Times New Roman"/>
            <w:sz w:val="24"/>
            <w:szCs w:val="24"/>
          </w:rPr>
          <w:t>https://www.kommersant.ru/doc/4661394</w:t>
        </w:r>
      </w:hyperlink>
      <w:r w:rsidR="00D12AAE">
        <w:rPr>
          <w:rFonts w:ascii="Times New Roman" w:hAnsi="Times New Roman" w:cs="Times New Roman"/>
          <w:sz w:val="24"/>
          <w:szCs w:val="24"/>
        </w:rPr>
        <w:t xml:space="preserve"> </w:t>
      </w:r>
    </w:p>
    <w:p w:rsidR="004870E7" w:rsidRPr="00D12AAE" w:rsidRDefault="004870E7" w:rsidP="004870E7">
      <w:pPr>
        <w:pStyle w:val="a3"/>
        <w:ind w:firstLine="1134"/>
        <w:rPr>
          <w:rFonts w:ascii="Times New Roman" w:hAnsi="Times New Roman" w:cs="Times New Roman"/>
          <w:sz w:val="24"/>
          <w:szCs w:val="24"/>
        </w:rPr>
      </w:pPr>
      <w:r w:rsidRPr="00D12AAE">
        <w:rPr>
          <w:rFonts w:ascii="Times New Roman" w:hAnsi="Times New Roman" w:cs="Times New Roman"/>
          <w:sz w:val="24"/>
          <w:szCs w:val="24"/>
        </w:rPr>
        <w:t xml:space="preserve">Митинги, шествия и акции протеста в поддержку оппозиционера Алексея Навального прошли в субботу как минимум в 125 городах страны. При этом подсчитать точную численность их участников оказалось невозможно даже в Москве. Так, директор Фонда борьбы с коррупцией (ФБК, внесен Минюстом в реестр </w:t>
      </w:r>
      <w:proofErr w:type="spellStart"/>
      <w:r w:rsidRPr="00D12AAE">
        <w:rPr>
          <w:rFonts w:ascii="Times New Roman" w:hAnsi="Times New Roman" w:cs="Times New Roman"/>
          <w:sz w:val="24"/>
          <w:szCs w:val="24"/>
        </w:rPr>
        <w:t>иноагентов</w:t>
      </w:r>
      <w:proofErr w:type="spellEnd"/>
      <w:r w:rsidRPr="00D12AAE">
        <w:rPr>
          <w:rFonts w:ascii="Times New Roman" w:hAnsi="Times New Roman" w:cs="Times New Roman"/>
          <w:sz w:val="24"/>
          <w:szCs w:val="24"/>
        </w:rPr>
        <w:t>), соратник Алексея Навального Иван Жданов заявил СМИ, что в столице митинговали более 50 тыс. человек. Проект «Белый счетчик» в этот раз не вел учета, но его координатор Дмитрий Нестеров высказал личную оценку — больше 20 тыс.: только на Пушкинской площади на пике протеста можно было насчитать 15 тыс. человек, уточнил он (столичная полиция на 14:30 23 января отчиталась о 4 тыс. митингующих).</w:t>
      </w:r>
    </w:p>
    <w:p w:rsidR="004870E7" w:rsidRPr="00D12AAE" w:rsidRDefault="004870E7" w:rsidP="004870E7">
      <w:pPr>
        <w:pStyle w:val="a3"/>
        <w:ind w:firstLine="1134"/>
        <w:rPr>
          <w:rFonts w:ascii="Times New Roman" w:hAnsi="Times New Roman" w:cs="Times New Roman"/>
          <w:sz w:val="24"/>
          <w:szCs w:val="24"/>
        </w:rPr>
      </w:pPr>
      <w:r w:rsidRPr="00D12AAE">
        <w:rPr>
          <w:rFonts w:ascii="Times New Roman" w:hAnsi="Times New Roman" w:cs="Times New Roman"/>
          <w:sz w:val="24"/>
          <w:szCs w:val="24"/>
        </w:rPr>
        <w:t xml:space="preserve">Данные о количестве задержаний правозащитный проект «ОВД-Инфо» продолжал уточнять и обрабатывать все воскресенье. На момент сдачи номера он сообщил о 3629 задержанных во всей России, а среди лидеров оказались Москва (1430), Санкт-Петербург (545) и Казань (111). Столичный омбудсмен Татьяна </w:t>
      </w:r>
      <w:proofErr w:type="spellStart"/>
      <w:r w:rsidRPr="00D12AAE">
        <w:rPr>
          <w:rFonts w:ascii="Times New Roman" w:hAnsi="Times New Roman" w:cs="Times New Roman"/>
          <w:sz w:val="24"/>
          <w:szCs w:val="24"/>
        </w:rPr>
        <w:t>Потяева</w:t>
      </w:r>
      <w:proofErr w:type="spellEnd"/>
      <w:r w:rsidRPr="00D12AAE">
        <w:rPr>
          <w:rFonts w:ascii="Times New Roman" w:hAnsi="Times New Roman" w:cs="Times New Roman"/>
          <w:sz w:val="24"/>
          <w:szCs w:val="24"/>
        </w:rPr>
        <w:t xml:space="preserve"> заявляла о задержании в Москве «более тысячи человек», уточнив, что это «предварительные данные». МВД итоговую статистику не публиковало.</w:t>
      </w:r>
    </w:p>
    <w:p w:rsidR="004870E7" w:rsidRPr="00D12AAE" w:rsidRDefault="004870E7" w:rsidP="004870E7">
      <w:pPr>
        <w:pStyle w:val="a3"/>
        <w:ind w:firstLine="1134"/>
        <w:rPr>
          <w:rFonts w:ascii="Times New Roman" w:hAnsi="Times New Roman" w:cs="Times New Roman"/>
          <w:sz w:val="24"/>
          <w:szCs w:val="24"/>
        </w:rPr>
      </w:pPr>
      <w:r w:rsidRPr="00D12AAE">
        <w:rPr>
          <w:rFonts w:ascii="Times New Roman" w:hAnsi="Times New Roman" w:cs="Times New Roman"/>
          <w:sz w:val="24"/>
          <w:szCs w:val="24"/>
        </w:rPr>
        <w:t xml:space="preserve">Вечером в воскресенье глава международной «Агоры» адвокат Павел </w:t>
      </w:r>
      <w:proofErr w:type="spellStart"/>
      <w:r w:rsidRPr="00D12AAE">
        <w:rPr>
          <w:rFonts w:ascii="Times New Roman" w:hAnsi="Times New Roman" w:cs="Times New Roman"/>
          <w:sz w:val="24"/>
          <w:szCs w:val="24"/>
        </w:rPr>
        <w:t>Чиков</w:t>
      </w:r>
      <w:proofErr w:type="spellEnd"/>
      <w:r w:rsidRPr="00D12AAE">
        <w:rPr>
          <w:rFonts w:ascii="Times New Roman" w:hAnsi="Times New Roman" w:cs="Times New Roman"/>
          <w:sz w:val="24"/>
          <w:szCs w:val="24"/>
        </w:rPr>
        <w:t xml:space="preserve"> сообщил, что в России возбуждено минимум 14 уголовных дел «по следам протестов» 23 января.</w:t>
      </w:r>
    </w:p>
    <w:p w:rsidR="004870E7" w:rsidRPr="00D12AAE" w:rsidRDefault="004870E7" w:rsidP="004870E7">
      <w:pPr>
        <w:pStyle w:val="a3"/>
        <w:ind w:firstLine="1134"/>
        <w:rPr>
          <w:rFonts w:ascii="Times New Roman" w:hAnsi="Times New Roman" w:cs="Times New Roman"/>
          <w:sz w:val="24"/>
          <w:szCs w:val="24"/>
        </w:rPr>
      </w:pPr>
      <w:r w:rsidRPr="00D12AAE">
        <w:rPr>
          <w:rFonts w:ascii="Times New Roman" w:hAnsi="Times New Roman" w:cs="Times New Roman"/>
          <w:sz w:val="24"/>
          <w:szCs w:val="24"/>
        </w:rPr>
        <w:t xml:space="preserve">Из них 12 — по ст. 318 (применение насилия в отношении представителя власти), ст. 167 (умышленные уничтожение или повреждение имущества) и ст. 213 (хулиганство) УК РФ. Два дела возбуждены по отредактированным в 2020 году ст. 267 (блокирование транспортных коммуникаций) и ст. 236 (нарушение санитарно-эпидемиологических правил). Напомним, столичный </w:t>
      </w:r>
      <w:proofErr w:type="spellStart"/>
      <w:r w:rsidRPr="00D12AAE">
        <w:rPr>
          <w:rFonts w:ascii="Times New Roman" w:hAnsi="Times New Roman" w:cs="Times New Roman"/>
          <w:sz w:val="24"/>
          <w:szCs w:val="24"/>
        </w:rPr>
        <w:t>депздрав</w:t>
      </w:r>
      <w:proofErr w:type="spellEnd"/>
      <w:r w:rsidRPr="00D12AAE">
        <w:rPr>
          <w:rFonts w:ascii="Times New Roman" w:hAnsi="Times New Roman" w:cs="Times New Roman"/>
          <w:sz w:val="24"/>
          <w:szCs w:val="24"/>
        </w:rPr>
        <w:t xml:space="preserve"> сообщил о присутствии на акции в Москве 19 граждан с подтвержденным </w:t>
      </w:r>
      <w:proofErr w:type="spellStart"/>
      <w:r w:rsidRPr="00D12AAE">
        <w:rPr>
          <w:rFonts w:ascii="Times New Roman" w:hAnsi="Times New Roman" w:cs="Times New Roman"/>
          <w:sz w:val="24"/>
          <w:szCs w:val="24"/>
        </w:rPr>
        <w:t>коронавирусом</w:t>
      </w:r>
      <w:proofErr w:type="spellEnd"/>
      <w:r w:rsidRPr="00D12AAE">
        <w:rPr>
          <w:rFonts w:ascii="Times New Roman" w:hAnsi="Times New Roman" w:cs="Times New Roman"/>
          <w:sz w:val="24"/>
          <w:szCs w:val="24"/>
        </w:rPr>
        <w:t xml:space="preserve"> — правозащитники отмечают, что уголовное преследование им может грозить в случае, если удастся доказать факты заражения других участников митинга.</w:t>
      </w:r>
    </w:p>
    <w:p w:rsidR="004870E7" w:rsidRPr="00D12AAE" w:rsidRDefault="004870E7" w:rsidP="004870E7">
      <w:pPr>
        <w:pStyle w:val="a3"/>
        <w:ind w:firstLine="1134"/>
        <w:rPr>
          <w:rFonts w:ascii="Times New Roman" w:hAnsi="Times New Roman" w:cs="Times New Roman"/>
          <w:sz w:val="24"/>
          <w:szCs w:val="24"/>
        </w:rPr>
      </w:pPr>
      <w:r w:rsidRPr="00D12AAE">
        <w:rPr>
          <w:rFonts w:ascii="Times New Roman" w:hAnsi="Times New Roman" w:cs="Times New Roman"/>
          <w:sz w:val="24"/>
          <w:szCs w:val="24"/>
        </w:rPr>
        <w:t xml:space="preserve">Представители власти, комментируя акции 23 января, сделали акцент на их малочисленности и </w:t>
      </w:r>
      <w:proofErr w:type="spellStart"/>
      <w:r w:rsidRPr="00D12AAE">
        <w:rPr>
          <w:rFonts w:ascii="Times New Roman" w:hAnsi="Times New Roman" w:cs="Times New Roman"/>
          <w:sz w:val="24"/>
          <w:szCs w:val="24"/>
        </w:rPr>
        <w:t>инспирированности</w:t>
      </w:r>
      <w:proofErr w:type="spellEnd"/>
      <w:r w:rsidRPr="00D12AAE">
        <w:rPr>
          <w:rFonts w:ascii="Times New Roman" w:hAnsi="Times New Roman" w:cs="Times New Roman"/>
          <w:sz w:val="24"/>
          <w:szCs w:val="24"/>
        </w:rPr>
        <w:t xml:space="preserve"> извне. Так, пресс-секретарь президента Дмитрий Песков в эфире телеканала «Россия» сказал, что Владимир Путин пользуется поддержкой значительно большего числа людей, чем собирают протестные мероприятия. «Вот сейчас будут многие говорить, что на незаконные акции вышло много людей. Нет, вышло мало людей, много людей голосуют за Путина. Если цифры сопоставить, то поймете, насколько это мало людей»,— заявил он, напомнив, что большинство россиян также поддержали поправки к Конституции. Господин Песков добавил, что «с уважением относится ко всем точкам зрения», но осуждает «участие в незаконных акциях».</w:t>
      </w:r>
    </w:p>
    <w:p w:rsidR="004870E7" w:rsidRPr="00D12AAE" w:rsidRDefault="004870E7" w:rsidP="004870E7">
      <w:pPr>
        <w:pStyle w:val="a3"/>
        <w:ind w:firstLine="1134"/>
        <w:rPr>
          <w:rFonts w:ascii="Times New Roman" w:hAnsi="Times New Roman" w:cs="Times New Roman"/>
          <w:sz w:val="24"/>
          <w:szCs w:val="24"/>
        </w:rPr>
      </w:pPr>
      <w:r w:rsidRPr="00D12AAE">
        <w:rPr>
          <w:rFonts w:ascii="Times New Roman" w:hAnsi="Times New Roman" w:cs="Times New Roman"/>
          <w:sz w:val="24"/>
          <w:szCs w:val="24"/>
        </w:rPr>
        <w:t xml:space="preserve">Секретарь генсовета «Единой России» Андрей </w:t>
      </w:r>
      <w:proofErr w:type="spellStart"/>
      <w:r w:rsidRPr="00D12AAE">
        <w:rPr>
          <w:rFonts w:ascii="Times New Roman" w:hAnsi="Times New Roman" w:cs="Times New Roman"/>
          <w:sz w:val="24"/>
          <w:szCs w:val="24"/>
        </w:rPr>
        <w:t>Турчак</w:t>
      </w:r>
      <w:proofErr w:type="spellEnd"/>
      <w:r w:rsidRPr="00D12AAE">
        <w:rPr>
          <w:rFonts w:ascii="Times New Roman" w:hAnsi="Times New Roman" w:cs="Times New Roman"/>
          <w:sz w:val="24"/>
          <w:szCs w:val="24"/>
        </w:rPr>
        <w:t xml:space="preserve"> в своем </w:t>
      </w:r>
      <w:proofErr w:type="spellStart"/>
      <w:r w:rsidRPr="00D12AAE">
        <w:rPr>
          <w:rFonts w:ascii="Times New Roman" w:hAnsi="Times New Roman" w:cs="Times New Roman"/>
          <w:sz w:val="24"/>
          <w:szCs w:val="24"/>
        </w:rPr>
        <w:t>Instagram</w:t>
      </w:r>
      <w:proofErr w:type="spellEnd"/>
      <w:r w:rsidRPr="00D12AAE">
        <w:rPr>
          <w:rFonts w:ascii="Times New Roman" w:hAnsi="Times New Roman" w:cs="Times New Roman"/>
          <w:sz w:val="24"/>
          <w:szCs w:val="24"/>
        </w:rPr>
        <w:t xml:space="preserve"> обвинил «глобальную машину Запада» в «попытке взорвать» Россию: «Как никогда важно сплотиться вокруг нашего президента, который спас страну и который сегодня ведет Россию в условиях мирового шторма». А глава комиссии Совета федерации по защите суверенитета Андрей Климов заявил «РИА Новости», что у комиссии есть «заслуживающие доверия данные» о причастности зарубежных спецслужб к проведению субботних акций. «Прикрываясь детьми, на самом деле реализовывались проекты, </w:t>
      </w:r>
      <w:r w:rsidRPr="00D12AAE">
        <w:rPr>
          <w:rFonts w:ascii="Times New Roman" w:hAnsi="Times New Roman" w:cs="Times New Roman"/>
          <w:sz w:val="24"/>
          <w:szCs w:val="24"/>
        </w:rPr>
        <w:lastRenderedPageBreak/>
        <w:t>которые сочинялись далеко за пределами России и которые ничего общего со стабильным развитием нашего государства не имеют»,— отметил сенатор.</w:t>
      </w:r>
    </w:p>
    <w:p w:rsidR="004870E7" w:rsidRPr="00D12AAE" w:rsidRDefault="004870E7" w:rsidP="004870E7">
      <w:pPr>
        <w:pStyle w:val="a3"/>
        <w:ind w:firstLine="1134"/>
        <w:rPr>
          <w:rFonts w:ascii="Times New Roman" w:hAnsi="Times New Roman" w:cs="Times New Roman"/>
          <w:sz w:val="24"/>
          <w:szCs w:val="24"/>
        </w:rPr>
      </w:pPr>
      <w:r w:rsidRPr="00D12AAE">
        <w:rPr>
          <w:rFonts w:ascii="Times New Roman" w:hAnsi="Times New Roman" w:cs="Times New Roman"/>
          <w:sz w:val="24"/>
          <w:szCs w:val="24"/>
        </w:rPr>
        <w:t xml:space="preserve">Находящийся за границей глава региональных штабов господина Навального Леонид Волков в прямом эфире на </w:t>
      </w:r>
      <w:proofErr w:type="spellStart"/>
      <w:r w:rsidRPr="00D12AAE">
        <w:rPr>
          <w:rFonts w:ascii="Times New Roman" w:hAnsi="Times New Roman" w:cs="Times New Roman"/>
          <w:sz w:val="24"/>
          <w:szCs w:val="24"/>
        </w:rPr>
        <w:t>YouTube</w:t>
      </w:r>
      <w:proofErr w:type="spellEnd"/>
      <w:r w:rsidRPr="00D12AAE">
        <w:rPr>
          <w:rFonts w:ascii="Times New Roman" w:hAnsi="Times New Roman" w:cs="Times New Roman"/>
          <w:sz w:val="24"/>
          <w:szCs w:val="24"/>
        </w:rPr>
        <w:t xml:space="preserve"> вечером 23 января сообщил, что сторонники политика будут призывать людей выходить на улицы в следующие выходные и в день суда 2 февраля (о замене условного наказания на реальное по делу «Ив Роше»). Для этого они «вытащат людей из запаса», хотя «все координаторы» сейчас находятся под арестом. «Следующим шагом после освобождения Алексея станут переговоры о политическом переустройстве России в том или ином виде: круглого стола или транзита передачи власти»,— добавил он. Иван Жданов написал в </w:t>
      </w:r>
      <w:proofErr w:type="spellStart"/>
      <w:r w:rsidRPr="00D12AAE">
        <w:rPr>
          <w:rFonts w:ascii="Times New Roman" w:hAnsi="Times New Roman" w:cs="Times New Roman"/>
          <w:sz w:val="24"/>
          <w:szCs w:val="24"/>
        </w:rPr>
        <w:t>Facebook</w:t>
      </w:r>
      <w:proofErr w:type="spellEnd"/>
      <w:r w:rsidRPr="00D12AAE">
        <w:rPr>
          <w:rFonts w:ascii="Times New Roman" w:hAnsi="Times New Roman" w:cs="Times New Roman"/>
          <w:sz w:val="24"/>
          <w:szCs w:val="24"/>
        </w:rPr>
        <w:t>, что главным достижением субботы считает митинги в городах Европейской России, которые «не считаются протестными» (например, в Белгороде, Брянске, Курске, Твери и Ростове-на-Дону), а также протесты жителей множества малых городов. «Пока мы не добились главного требования: свободы Алексея Навального. Значит, складывать руки нельзя»,— заключил директор ФБК.</w:t>
      </w:r>
    </w:p>
    <w:p w:rsidR="004870E7" w:rsidRPr="00D12AAE" w:rsidRDefault="004870E7" w:rsidP="004870E7">
      <w:pPr>
        <w:pStyle w:val="a3"/>
        <w:ind w:firstLine="1134"/>
        <w:rPr>
          <w:rFonts w:ascii="Times New Roman" w:hAnsi="Times New Roman" w:cs="Times New Roman"/>
          <w:sz w:val="24"/>
          <w:szCs w:val="24"/>
        </w:rPr>
      </w:pPr>
      <w:r w:rsidRPr="00D12AAE">
        <w:rPr>
          <w:rFonts w:ascii="Times New Roman" w:hAnsi="Times New Roman" w:cs="Times New Roman"/>
          <w:sz w:val="24"/>
          <w:szCs w:val="24"/>
        </w:rPr>
        <w:t xml:space="preserve">Представители непарламентской оппозиции, участвовавшие в субботних протестах, считают их недостаточными для изменения ситуации. При этом замглавы московского «Яблока» Андрей </w:t>
      </w:r>
      <w:proofErr w:type="spellStart"/>
      <w:r w:rsidRPr="00D12AAE">
        <w:rPr>
          <w:rFonts w:ascii="Times New Roman" w:hAnsi="Times New Roman" w:cs="Times New Roman"/>
          <w:sz w:val="24"/>
          <w:szCs w:val="24"/>
        </w:rPr>
        <w:t>Морев</w:t>
      </w:r>
      <w:proofErr w:type="spellEnd"/>
      <w:r w:rsidRPr="00D12AAE">
        <w:rPr>
          <w:rFonts w:ascii="Times New Roman" w:hAnsi="Times New Roman" w:cs="Times New Roman"/>
          <w:sz w:val="24"/>
          <w:szCs w:val="24"/>
        </w:rPr>
        <w:t xml:space="preserve"> назвал главным событием расширение географии протеста «от Дальнего Востока и до Калининграда»; по его мнению, это свидетельствует о наличии у россиян «явного недовольства текущим положением дел». Господин </w:t>
      </w:r>
      <w:proofErr w:type="spellStart"/>
      <w:r w:rsidRPr="00D12AAE">
        <w:rPr>
          <w:rFonts w:ascii="Times New Roman" w:hAnsi="Times New Roman" w:cs="Times New Roman"/>
          <w:sz w:val="24"/>
          <w:szCs w:val="24"/>
        </w:rPr>
        <w:t>Морев</w:t>
      </w:r>
      <w:proofErr w:type="spellEnd"/>
      <w:r w:rsidRPr="00D12AAE">
        <w:rPr>
          <w:rFonts w:ascii="Times New Roman" w:hAnsi="Times New Roman" w:cs="Times New Roman"/>
          <w:sz w:val="24"/>
          <w:szCs w:val="24"/>
        </w:rPr>
        <w:t xml:space="preserve"> считает, что субботние митинги никак не повлияют на процессуальный статус Алексея Навального: «Пока ничья: власти думают, как сбить протест, а гражданское общество зализывает раны, обдумывая следующий шаг». Андрей </w:t>
      </w:r>
      <w:proofErr w:type="spellStart"/>
      <w:r w:rsidRPr="00D12AAE">
        <w:rPr>
          <w:rFonts w:ascii="Times New Roman" w:hAnsi="Times New Roman" w:cs="Times New Roman"/>
          <w:sz w:val="24"/>
          <w:szCs w:val="24"/>
        </w:rPr>
        <w:t>Морев</w:t>
      </w:r>
      <w:proofErr w:type="spellEnd"/>
      <w:r w:rsidRPr="00D12AAE">
        <w:rPr>
          <w:rFonts w:ascii="Times New Roman" w:hAnsi="Times New Roman" w:cs="Times New Roman"/>
          <w:sz w:val="24"/>
          <w:szCs w:val="24"/>
        </w:rPr>
        <w:t xml:space="preserve"> полагает, что к выборам в Госдуму протестные настроения усилятся, а число сторонников оппозиции вырастет.</w:t>
      </w:r>
    </w:p>
    <w:p w:rsidR="004870E7" w:rsidRPr="00D12AAE" w:rsidRDefault="004870E7" w:rsidP="004870E7">
      <w:pPr>
        <w:pStyle w:val="a3"/>
        <w:ind w:firstLine="1134"/>
        <w:rPr>
          <w:rFonts w:ascii="Times New Roman" w:hAnsi="Times New Roman" w:cs="Times New Roman"/>
          <w:sz w:val="24"/>
          <w:szCs w:val="24"/>
        </w:rPr>
      </w:pPr>
      <w:r w:rsidRPr="00D12AAE">
        <w:rPr>
          <w:rFonts w:ascii="Times New Roman" w:hAnsi="Times New Roman" w:cs="Times New Roman"/>
          <w:sz w:val="24"/>
          <w:szCs w:val="24"/>
        </w:rPr>
        <w:t>Акция развенчала миф о том, что ее основными участниками будут дети, отмечает политолог Илья Гращенков: «Как мы увидели, деятельный костяк составили люди 35–45 лет». Опасения протестующих, связанные с возможным повторением белорусского сценария жесткого подавления, не подтвердились, но «по действиям силовиков видно, что решения принимались ситуативно», указывает эксперт. Он считает, что субботняя акция «предваряет семь месяцев политического марафона»: «Мы увидели политическую силу, вокруг которой могут объединиться все несогласные с политикой властей. Это опасно для власти, потому что и так "Единая Россия" идет на выборы с минимальным рейтингом за десять лет». Борьба идет не столько вокруг Алексея Навального, сколько за то, как эти митинги будут восприняты населением, рассуждает господин Гращенков.</w:t>
      </w:r>
    </w:p>
    <w:p w:rsidR="004870E7" w:rsidRPr="00D12AAE" w:rsidRDefault="004870E7" w:rsidP="004870E7">
      <w:pPr>
        <w:pStyle w:val="a3"/>
        <w:ind w:firstLine="1134"/>
        <w:rPr>
          <w:rFonts w:ascii="Times New Roman" w:hAnsi="Times New Roman" w:cs="Times New Roman"/>
          <w:sz w:val="24"/>
          <w:szCs w:val="24"/>
        </w:rPr>
      </w:pPr>
      <w:r w:rsidRPr="00D12AAE">
        <w:rPr>
          <w:rFonts w:ascii="Times New Roman" w:hAnsi="Times New Roman" w:cs="Times New Roman"/>
          <w:sz w:val="24"/>
          <w:szCs w:val="24"/>
        </w:rPr>
        <w:t xml:space="preserve">Политолог Михаил Виноградов считает, что в целом сценарий 23 января был похож на акции 2017 года: «Значительный региональный охват, мощный эмоциональный выплеск, яркие </w:t>
      </w:r>
      <w:proofErr w:type="spellStart"/>
      <w:r w:rsidRPr="00D12AAE">
        <w:rPr>
          <w:rFonts w:ascii="Times New Roman" w:hAnsi="Times New Roman" w:cs="Times New Roman"/>
          <w:sz w:val="24"/>
          <w:szCs w:val="24"/>
        </w:rPr>
        <w:t>антивластные</w:t>
      </w:r>
      <w:proofErr w:type="spellEnd"/>
      <w:r w:rsidRPr="00D12AAE">
        <w:rPr>
          <w:rFonts w:ascii="Times New Roman" w:hAnsi="Times New Roman" w:cs="Times New Roman"/>
          <w:sz w:val="24"/>
          <w:szCs w:val="24"/>
        </w:rPr>
        <w:t xml:space="preserve"> </w:t>
      </w:r>
      <w:proofErr w:type="spellStart"/>
      <w:r w:rsidRPr="00D12AAE">
        <w:rPr>
          <w:rFonts w:ascii="Times New Roman" w:hAnsi="Times New Roman" w:cs="Times New Roman"/>
          <w:sz w:val="24"/>
          <w:szCs w:val="24"/>
        </w:rPr>
        <w:t>мемы</w:t>
      </w:r>
      <w:proofErr w:type="spellEnd"/>
      <w:r w:rsidRPr="00D12AAE">
        <w:rPr>
          <w:rFonts w:ascii="Times New Roman" w:hAnsi="Times New Roman" w:cs="Times New Roman"/>
          <w:sz w:val="24"/>
          <w:szCs w:val="24"/>
        </w:rPr>
        <w:t>, столкновения с правоохранителями. Но при этом у участников нет понимания, как выплеск эмоции трансформировать в политический результат. Пока нет такой стратегии, даже при регулярных мероприятиях есть риск того, что результат окажется не выше, чем в Хабаровске и Минске». Ключевой признак турбулентности в России — раскол элиты, но о нем пока речи нет, резюмирует эксперт: «Хотя говорить о консолидированных и тем более осмысленных действиях элит на прошлой неделе тоже не приходится».</w:t>
      </w:r>
    </w:p>
    <w:p w:rsidR="004870E7" w:rsidRPr="00D12AAE" w:rsidRDefault="004870E7" w:rsidP="004870E7">
      <w:pPr>
        <w:pStyle w:val="a3"/>
        <w:ind w:firstLine="1134"/>
        <w:rPr>
          <w:rFonts w:ascii="Times New Roman" w:hAnsi="Times New Roman" w:cs="Times New Roman"/>
          <w:sz w:val="24"/>
          <w:szCs w:val="24"/>
        </w:rPr>
      </w:pPr>
    </w:p>
    <w:p w:rsidR="004870E7" w:rsidRPr="00D12AAE" w:rsidRDefault="004870E7" w:rsidP="004870E7">
      <w:pPr>
        <w:pStyle w:val="a3"/>
        <w:ind w:firstLine="1134"/>
        <w:rPr>
          <w:rFonts w:ascii="Times New Roman" w:hAnsi="Times New Roman" w:cs="Times New Roman"/>
          <w:sz w:val="24"/>
          <w:szCs w:val="24"/>
        </w:rPr>
      </w:pPr>
    </w:p>
    <w:p w:rsidR="00D12AAE" w:rsidRPr="00D12AAE" w:rsidRDefault="00D12AAE" w:rsidP="00D12AAE">
      <w:pPr>
        <w:pStyle w:val="a3"/>
        <w:ind w:firstLine="1134"/>
        <w:rPr>
          <w:rFonts w:ascii="Times New Roman" w:hAnsi="Times New Roman" w:cs="Times New Roman"/>
          <w:b/>
          <w:sz w:val="24"/>
          <w:szCs w:val="24"/>
        </w:rPr>
      </w:pPr>
      <w:r w:rsidRPr="00D12AAE">
        <w:rPr>
          <w:rFonts w:ascii="Times New Roman" w:hAnsi="Times New Roman" w:cs="Times New Roman"/>
          <w:b/>
          <w:sz w:val="24"/>
          <w:szCs w:val="24"/>
        </w:rPr>
        <w:t>Инвесторы скупают российский долг, доходы перекрыли политические риски</w:t>
      </w:r>
    </w:p>
    <w:p w:rsidR="004870E7" w:rsidRPr="00D12AAE" w:rsidRDefault="00B3384E" w:rsidP="004870E7">
      <w:pPr>
        <w:pStyle w:val="a3"/>
        <w:ind w:firstLine="1134"/>
        <w:rPr>
          <w:rFonts w:ascii="Times New Roman" w:hAnsi="Times New Roman" w:cs="Times New Roman"/>
          <w:sz w:val="24"/>
          <w:szCs w:val="24"/>
        </w:rPr>
      </w:pPr>
      <w:hyperlink r:id="rId7" w:history="1">
        <w:r w:rsidR="00D12AAE" w:rsidRPr="009E5E05">
          <w:rPr>
            <w:rStyle w:val="a5"/>
            <w:rFonts w:ascii="Times New Roman" w:hAnsi="Times New Roman" w:cs="Times New Roman"/>
            <w:sz w:val="24"/>
            <w:szCs w:val="24"/>
          </w:rPr>
          <w:t>https://www.kommersant.ru/doc/4661174</w:t>
        </w:r>
      </w:hyperlink>
      <w:r w:rsidR="00D12AAE">
        <w:rPr>
          <w:rFonts w:ascii="Times New Roman" w:hAnsi="Times New Roman" w:cs="Times New Roman"/>
          <w:sz w:val="24"/>
          <w:szCs w:val="24"/>
        </w:rPr>
        <w:t xml:space="preserve"> </w:t>
      </w:r>
    </w:p>
    <w:p w:rsidR="004870E7" w:rsidRPr="00D12AAE" w:rsidRDefault="004870E7" w:rsidP="004870E7">
      <w:pPr>
        <w:pStyle w:val="a3"/>
        <w:ind w:firstLine="1134"/>
        <w:rPr>
          <w:rFonts w:ascii="Times New Roman" w:hAnsi="Times New Roman" w:cs="Times New Roman"/>
          <w:sz w:val="24"/>
          <w:szCs w:val="24"/>
        </w:rPr>
      </w:pPr>
      <w:r w:rsidRPr="00D12AAE">
        <w:rPr>
          <w:rFonts w:ascii="Times New Roman" w:hAnsi="Times New Roman" w:cs="Times New Roman"/>
          <w:sz w:val="24"/>
          <w:szCs w:val="24"/>
        </w:rPr>
        <w:t xml:space="preserve">По оценке “Ъ”, основанной на отчете BCS </w:t>
      </w:r>
      <w:proofErr w:type="spellStart"/>
      <w:r w:rsidRPr="00D12AAE">
        <w:rPr>
          <w:rFonts w:ascii="Times New Roman" w:hAnsi="Times New Roman" w:cs="Times New Roman"/>
          <w:sz w:val="24"/>
          <w:szCs w:val="24"/>
        </w:rPr>
        <w:t>Global</w:t>
      </w:r>
      <w:proofErr w:type="spellEnd"/>
      <w:r w:rsidRPr="00D12AAE">
        <w:rPr>
          <w:rFonts w:ascii="Times New Roman" w:hAnsi="Times New Roman" w:cs="Times New Roman"/>
          <w:sz w:val="24"/>
          <w:szCs w:val="24"/>
        </w:rPr>
        <w:t xml:space="preserve"> </w:t>
      </w:r>
      <w:proofErr w:type="spellStart"/>
      <w:r w:rsidRPr="00D12AAE">
        <w:rPr>
          <w:rFonts w:ascii="Times New Roman" w:hAnsi="Times New Roman" w:cs="Times New Roman"/>
          <w:sz w:val="24"/>
          <w:szCs w:val="24"/>
        </w:rPr>
        <w:t>Markets</w:t>
      </w:r>
      <w:proofErr w:type="spellEnd"/>
      <w:r w:rsidRPr="00D12AAE">
        <w:rPr>
          <w:rFonts w:ascii="Times New Roman" w:hAnsi="Times New Roman" w:cs="Times New Roman"/>
          <w:sz w:val="24"/>
          <w:szCs w:val="24"/>
        </w:rPr>
        <w:t xml:space="preserve"> (учитывает данные </w:t>
      </w:r>
      <w:proofErr w:type="spellStart"/>
      <w:r w:rsidRPr="00D12AAE">
        <w:rPr>
          <w:rFonts w:ascii="Times New Roman" w:hAnsi="Times New Roman" w:cs="Times New Roman"/>
          <w:sz w:val="24"/>
          <w:szCs w:val="24"/>
        </w:rPr>
        <w:t>Emerging</w:t>
      </w:r>
      <w:proofErr w:type="spellEnd"/>
      <w:r w:rsidRPr="00D12AAE">
        <w:rPr>
          <w:rFonts w:ascii="Times New Roman" w:hAnsi="Times New Roman" w:cs="Times New Roman"/>
          <w:sz w:val="24"/>
          <w:szCs w:val="24"/>
        </w:rPr>
        <w:t xml:space="preserve"> </w:t>
      </w:r>
      <w:proofErr w:type="spellStart"/>
      <w:r w:rsidRPr="00D12AAE">
        <w:rPr>
          <w:rFonts w:ascii="Times New Roman" w:hAnsi="Times New Roman" w:cs="Times New Roman"/>
          <w:sz w:val="24"/>
          <w:szCs w:val="24"/>
        </w:rPr>
        <w:t>Portfolio</w:t>
      </w:r>
      <w:proofErr w:type="spellEnd"/>
      <w:r w:rsidRPr="00D12AAE">
        <w:rPr>
          <w:rFonts w:ascii="Times New Roman" w:hAnsi="Times New Roman" w:cs="Times New Roman"/>
          <w:sz w:val="24"/>
          <w:szCs w:val="24"/>
        </w:rPr>
        <w:t xml:space="preserve"> </w:t>
      </w:r>
      <w:proofErr w:type="spellStart"/>
      <w:r w:rsidRPr="00D12AAE">
        <w:rPr>
          <w:rFonts w:ascii="Times New Roman" w:hAnsi="Times New Roman" w:cs="Times New Roman"/>
          <w:sz w:val="24"/>
          <w:szCs w:val="24"/>
        </w:rPr>
        <w:t>Fund</w:t>
      </w:r>
      <w:proofErr w:type="spellEnd"/>
      <w:r w:rsidRPr="00D12AAE">
        <w:rPr>
          <w:rFonts w:ascii="Times New Roman" w:hAnsi="Times New Roman" w:cs="Times New Roman"/>
          <w:sz w:val="24"/>
          <w:szCs w:val="24"/>
        </w:rPr>
        <w:t xml:space="preserve"> </w:t>
      </w:r>
      <w:proofErr w:type="spellStart"/>
      <w:r w:rsidRPr="00D12AAE">
        <w:rPr>
          <w:rFonts w:ascii="Times New Roman" w:hAnsi="Times New Roman" w:cs="Times New Roman"/>
          <w:sz w:val="24"/>
          <w:szCs w:val="24"/>
        </w:rPr>
        <w:t>Research</w:t>
      </w:r>
      <w:proofErr w:type="spellEnd"/>
      <w:r w:rsidRPr="00D12AAE">
        <w:rPr>
          <w:rFonts w:ascii="Times New Roman" w:hAnsi="Times New Roman" w:cs="Times New Roman"/>
          <w:sz w:val="24"/>
          <w:szCs w:val="24"/>
        </w:rPr>
        <w:t xml:space="preserve">, EPFR), международные инвесторы вложили за неделю, закончившуюся 20 января, в российские облигации $170 млн — это более чем вдвое </w:t>
      </w:r>
      <w:r w:rsidRPr="00D12AAE">
        <w:rPr>
          <w:rFonts w:ascii="Times New Roman" w:hAnsi="Times New Roman" w:cs="Times New Roman"/>
          <w:sz w:val="24"/>
          <w:szCs w:val="24"/>
        </w:rPr>
        <w:lastRenderedPageBreak/>
        <w:t>выше объема инвестиций неделей ранее и максимальный недельный результат с февраля 2019 года. Уверенный приток средств в этот класс российских активов продолжается 28-ю неделю подряд, за это время суммарный объем поступивших инвестиций превысил $2,6 млрд. Только с начала года международные инвесторы вложили в облигации $320 млн.</w:t>
      </w:r>
    </w:p>
    <w:p w:rsidR="004870E7" w:rsidRPr="00D12AAE" w:rsidRDefault="004870E7" w:rsidP="004870E7">
      <w:pPr>
        <w:pStyle w:val="a3"/>
        <w:ind w:firstLine="1134"/>
        <w:rPr>
          <w:rFonts w:ascii="Times New Roman" w:hAnsi="Times New Roman" w:cs="Times New Roman"/>
          <w:sz w:val="24"/>
          <w:szCs w:val="24"/>
        </w:rPr>
      </w:pPr>
      <w:r w:rsidRPr="00D12AAE">
        <w:rPr>
          <w:rFonts w:ascii="Times New Roman" w:hAnsi="Times New Roman" w:cs="Times New Roman"/>
          <w:sz w:val="24"/>
          <w:szCs w:val="24"/>
        </w:rPr>
        <w:t xml:space="preserve">Повышение интереса к облигациям российских компаний происходит на фоне роста популярности фондов развивающихся стран. По данным BCS </w:t>
      </w:r>
      <w:proofErr w:type="spellStart"/>
      <w:r w:rsidRPr="00D12AAE">
        <w:rPr>
          <w:rFonts w:ascii="Times New Roman" w:hAnsi="Times New Roman" w:cs="Times New Roman"/>
          <w:sz w:val="24"/>
          <w:szCs w:val="24"/>
        </w:rPr>
        <w:t>Global</w:t>
      </w:r>
      <w:proofErr w:type="spellEnd"/>
      <w:r w:rsidRPr="00D12AAE">
        <w:rPr>
          <w:rFonts w:ascii="Times New Roman" w:hAnsi="Times New Roman" w:cs="Times New Roman"/>
          <w:sz w:val="24"/>
          <w:szCs w:val="24"/>
        </w:rPr>
        <w:t xml:space="preserve"> </w:t>
      </w:r>
      <w:proofErr w:type="spellStart"/>
      <w:r w:rsidRPr="00D12AAE">
        <w:rPr>
          <w:rFonts w:ascii="Times New Roman" w:hAnsi="Times New Roman" w:cs="Times New Roman"/>
          <w:sz w:val="24"/>
          <w:szCs w:val="24"/>
        </w:rPr>
        <w:t>Markets</w:t>
      </w:r>
      <w:proofErr w:type="spellEnd"/>
      <w:r w:rsidRPr="00D12AAE">
        <w:rPr>
          <w:rFonts w:ascii="Times New Roman" w:hAnsi="Times New Roman" w:cs="Times New Roman"/>
          <w:sz w:val="24"/>
          <w:szCs w:val="24"/>
        </w:rPr>
        <w:t>, притоки в фонды облигаций категории GEM по итогам прошлой недели составили $2,7 млрд — самый большой приток в эту категорию фондов с декабря 2019 года.</w:t>
      </w:r>
    </w:p>
    <w:p w:rsidR="004870E7" w:rsidRPr="00D12AAE" w:rsidRDefault="004870E7" w:rsidP="004870E7">
      <w:pPr>
        <w:pStyle w:val="a3"/>
        <w:ind w:firstLine="1134"/>
        <w:rPr>
          <w:rFonts w:ascii="Times New Roman" w:hAnsi="Times New Roman" w:cs="Times New Roman"/>
          <w:sz w:val="24"/>
          <w:szCs w:val="24"/>
        </w:rPr>
      </w:pPr>
      <w:r w:rsidRPr="00D12AAE">
        <w:rPr>
          <w:rFonts w:ascii="Times New Roman" w:hAnsi="Times New Roman" w:cs="Times New Roman"/>
          <w:sz w:val="24"/>
          <w:szCs w:val="24"/>
        </w:rPr>
        <w:t>О высоком интересе международных инвесторов к российскому долгу свидетельствуют прошедшие за последние две недели размещения еврооблигаций.</w:t>
      </w:r>
    </w:p>
    <w:p w:rsidR="004870E7" w:rsidRPr="00D12AAE" w:rsidRDefault="004870E7" w:rsidP="004870E7">
      <w:pPr>
        <w:pStyle w:val="a3"/>
        <w:ind w:firstLine="1134"/>
        <w:rPr>
          <w:rFonts w:ascii="Times New Roman" w:hAnsi="Times New Roman" w:cs="Times New Roman"/>
          <w:sz w:val="24"/>
          <w:szCs w:val="24"/>
        </w:rPr>
      </w:pPr>
      <w:r w:rsidRPr="00D12AAE">
        <w:rPr>
          <w:rFonts w:ascii="Times New Roman" w:hAnsi="Times New Roman" w:cs="Times New Roman"/>
          <w:sz w:val="24"/>
          <w:szCs w:val="24"/>
        </w:rPr>
        <w:t xml:space="preserve">В минувшую среду «Газпром» разместил восьмилетние еврооблигации на $2 млрд с доходностью 2,95% годовых. При этом спрос почти вдвое превысил объем размещения. Как отмечал руководитель управления рынков долгового капитала «ВТБ Капитала» Андрей Соловьев, инвесторы из континентальной Европы выкупили 32% бумаг, 23% ушло американцам, 19% купили инвесторы из Азии, стран Ближнего Востока и Северной Африки, 4% купили британские инвесторы. Несколькими днями ранее высоким спросом воспользовались МКБ и </w:t>
      </w:r>
      <w:proofErr w:type="spellStart"/>
      <w:r w:rsidRPr="00D12AAE">
        <w:rPr>
          <w:rFonts w:ascii="Times New Roman" w:hAnsi="Times New Roman" w:cs="Times New Roman"/>
          <w:sz w:val="24"/>
          <w:szCs w:val="24"/>
        </w:rPr>
        <w:t>Совкомбанк</w:t>
      </w:r>
      <w:proofErr w:type="spellEnd"/>
      <w:r w:rsidRPr="00D12AAE">
        <w:rPr>
          <w:rFonts w:ascii="Times New Roman" w:hAnsi="Times New Roman" w:cs="Times New Roman"/>
          <w:sz w:val="24"/>
          <w:szCs w:val="24"/>
        </w:rPr>
        <w:t>, разместившие евробонды соответственно на €600 млн и $300 млн. В первую полную неделю нового года глобальные инвесторы активно покупали и облигации федерального займа, увеличив вложения в эти бумаги более чем на 20 млрд руб. (см. “Ъ” от 19 января).</w:t>
      </w:r>
    </w:p>
    <w:p w:rsidR="004870E7" w:rsidRPr="00D12AAE" w:rsidRDefault="004870E7" w:rsidP="004870E7">
      <w:pPr>
        <w:pStyle w:val="a3"/>
        <w:ind w:firstLine="1134"/>
        <w:rPr>
          <w:rFonts w:ascii="Times New Roman" w:hAnsi="Times New Roman" w:cs="Times New Roman"/>
          <w:sz w:val="24"/>
          <w:szCs w:val="24"/>
        </w:rPr>
      </w:pPr>
      <w:r w:rsidRPr="00D12AAE">
        <w:rPr>
          <w:rFonts w:ascii="Times New Roman" w:hAnsi="Times New Roman" w:cs="Times New Roman"/>
          <w:sz w:val="24"/>
          <w:szCs w:val="24"/>
        </w:rPr>
        <w:t xml:space="preserve">Однако данные EPFR в отношении российских облигаций пока не отражают поручение нового президента США Джо Байдена спецслужбам провести анализ </w:t>
      </w:r>
      <w:proofErr w:type="spellStart"/>
      <w:r w:rsidRPr="00D12AAE">
        <w:rPr>
          <w:rFonts w:ascii="Times New Roman" w:hAnsi="Times New Roman" w:cs="Times New Roman"/>
          <w:sz w:val="24"/>
          <w:szCs w:val="24"/>
        </w:rPr>
        <w:t>кибератаки</w:t>
      </w:r>
      <w:proofErr w:type="spellEnd"/>
      <w:r w:rsidRPr="00D12AAE">
        <w:rPr>
          <w:rFonts w:ascii="Times New Roman" w:hAnsi="Times New Roman" w:cs="Times New Roman"/>
          <w:sz w:val="24"/>
          <w:szCs w:val="24"/>
        </w:rPr>
        <w:t xml:space="preserve"> на </w:t>
      </w:r>
      <w:proofErr w:type="spellStart"/>
      <w:r w:rsidRPr="00D12AAE">
        <w:rPr>
          <w:rFonts w:ascii="Times New Roman" w:hAnsi="Times New Roman" w:cs="Times New Roman"/>
          <w:sz w:val="24"/>
          <w:szCs w:val="24"/>
        </w:rPr>
        <w:t>Solar</w:t>
      </w:r>
      <w:proofErr w:type="spellEnd"/>
      <w:r w:rsidRPr="00D12AAE">
        <w:rPr>
          <w:rFonts w:ascii="Times New Roman" w:hAnsi="Times New Roman" w:cs="Times New Roman"/>
          <w:sz w:val="24"/>
          <w:szCs w:val="24"/>
        </w:rPr>
        <w:t xml:space="preserve"> </w:t>
      </w:r>
      <w:proofErr w:type="spellStart"/>
      <w:r w:rsidRPr="00D12AAE">
        <w:rPr>
          <w:rFonts w:ascii="Times New Roman" w:hAnsi="Times New Roman" w:cs="Times New Roman"/>
          <w:sz w:val="24"/>
          <w:szCs w:val="24"/>
        </w:rPr>
        <w:t>Wind</w:t>
      </w:r>
      <w:proofErr w:type="spellEnd"/>
      <w:r w:rsidRPr="00D12AAE">
        <w:rPr>
          <w:rFonts w:ascii="Times New Roman" w:hAnsi="Times New Roman" w:cs="Times New Roman"/>
          <w:sz w:val="24"/>
          <w:szCs w:val="24"/>
        </w:rPr>
        <w:t>, приписываемого России вмешательства в выборы страны. К тому же было поручено рассмотреть использование химического оружия в отношении Алексея Навального. Эта новость привела в пятницу к росту курса доллара почти на 1,4 руб., до 75,24 руб./$. Подскочили и доходности российских суверенных еврооблигаций, например, ставка бумаг с погашением в 2029 году выросла на 0,076 процентного пункта, до 2,356%, максимума с начала ноября.</w:t>
      </w:r>
    </w:p>
    <w:p w:rsidR="004870E7" w:rsidRPr="00D12AAE" w:rsidRDefault="004870E7" w:rsidP="004870E7">
      <w:pPr>
        <w:pStyle w:val="a3"/>
        <w:ind w:firstLine="1134"/>
        <w:rPr>
          <w:rFonts w:ascii="Times New Roman" w:hAnsi="Times New Roman" w:cs="Times New Roman"/>
          <w:sz w:val="24"/>
          <w:szCs w:val="24"/>
        </w:rPr>
      </w:pPr>
      <w:r w:rsidRPr="00D12AAE">
        <w:rPr>
          <w:rFonts w:ascii="Times New Roman" w:hAnsi="Times New Roman" w:cs="Times New Roman"/>
          <w:sz w:val="24"/>
          <w:szCs w:val="24"/>
        </w:rPr>
        <w:t>Фундаментально ситуация не изменилась, и падение в облигациях нужно рассматривать как «сезон скидок в супермаркете», отмечает управляющий активами УК «Открытие» Дмитрий Космодемьянский. «Если исключить политику, главными аргументами относительно привлекательности российского внутреннего долга являются консервативная бюджетная и фискальная политика и низкий уровень инфляции,— продолжает он.— Мы считаем, что, как только политическое напряжение ослабнет, искатели доходности будут наготове». «Других вариантов получить высокую доходность на рынке бондов на самом-то деле не так и много»,— заключает эксперт.</w:t>
      </w:r>
    </w:p>
    <w:p w:rsidR="004870E7" w:rsidRPr="00D12AAE" w:rsidRDefault="004870E7" w:rsidP="004870E7">
      <w:pPr>
        <w:pStyle w:val="a3"/>
        <w:ind w:firstLine="1134"/>
        <w:rPr>
          <w:rFonts w:ascii="Times New Roman" w:hAnsi="Times New Roman" w:cs="Times New Roman"/>
          <w:sz w:val="24"/>
          <w:szCs w:val="24"/>
        </w:rPr>
      </w:pPr>
    </w:p>
    <w:sectPr w:rsidR="004870E7" w:rsidRPr="00D12AAE" w:rsidSect="00353407">
      <w:pgSz w:w="11906" w:h="16838"/>
      <w:pgMar w:top="1134"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0E"/>
    <w:rsid w:val="004870E7"/>
    <w:rsid w:val="00B3384E"/>
    <w:rsid w:val="00B74E0E"/>
    <w:rsid w:val="00D12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45BF5E-0D80-41ED-B406-78830B08D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353407"/>
    <w:pPr>
      <w:spacing w:after="0" w:line="240" w:lineRule="auto"/>
    </w:pPr>
    <w:rPr>
      <w:rFonts w:ascii="Consolas" w:hAnsi="Consolas"/>
      <w:sz w:val="21"/>
      <w:szCs w:val="21"/>
    </w:rPr>
  </w:style>
  <w:style w:type="character" w:customStyle="1" w:styleId="a4">
    <w:name w:val="Текст Знак"/>
    <w:basedOn w:val="a0"/>
    <w:link w:val="a3"/>
    <w:uiPriority w:val="99"/>
    <w:rsid w:val="00353407"/>
    <w:rPr>
      <w:rFonts w:ascii="Consolas" w:hAnsi="Consolas"/>
      <w:sz w:val="21"/>
      <w:szCs w:val="21"/>
    </w:rPr>
  </w:style>
  <w:style w:type="character" w:styleId="a5">
    <w:name w:val="Hyperlink"/>
    <w:basedOn w:val="a0"/>
    <w:uiPriority w:val="99"/>
    <w:unhideWhenUsed/>
    <w:rsid w:val="00D12A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kommersant.ru/doc/466117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ommersant.ru/doc/4661394" TargetMode="External"/><Relationship Id="rId5" Type="http://schemas.openxmlformats.org/officeDocument/2006/relationships/hyperlink" Target="https://iz.ru/1115101/dmitrii-grinkevich-ekaterina-vinogradova/fot-eto-povorot-programmu-lgotnykh-kreditov-biznesu-mogut-perezapustit" TargetMode="External"/><Relationship Id="rId4" Type="http://schemas.openxmlformats.org/officeDocument/2006/relationships/hyperlink" Target="https://rg.ru/2021/01/24/chto-budet-s-dohodami-grazhdan-i-pochemu-oni-vazhny-dlia-rosta-ekonomiki.htm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2576</Words>
  <Characters>14684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 Сергей</dc:creator>
  <cp:lastModifiedBy>Светлана Павловна Макаровских</cp:lastModifiedBy>
  <cp:revision>2</cp:revision>
  <dcterms:created xsi:type="dcterms:W3CDTF">2021-07-12T04:10:00Z</dcterms:created>
  <dcterms:modified xsi:type="dcterms:W3CDTF">2021-07-12T04:10:00Z</dcterms:modified>
</cp:coreProperties>
</file>