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6C" w:rsidRPr="007A766C" w:rsidRDefault="007A766C" w:rsidP="007A766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66C">
        <w:rPr>
          <w:rFonts w:ascii="Times New Roman" w:hAnsi="Times New Roman" w:cs="Times New Roman"/>
          <w:b/>
          <w:sz w:val="24"/>
          <w:szCs w:val="24"/>
        </w:rPr>
        <w:t>Корпорация МСП направила в Минэкономразвития проект поправок в КоАП, призванный снизить административную нагрузку на бизнес</w:t>
      </w:r>
    </w:p>
    <w:p w:rsidR="00CA0D25" w:rsidRPr="00C11484" w:rsidRDefault="007B117F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A766C" w:rsidRPr="00247BA5">
          <w:rPr>
            <w:rStyle w:val="a5"/>
            <w:rFonts w:ascii="Times New Roman" w:hAnsi="Times New Roman" w:cs="Times New Roman"/>
            <w:sz w:val="24"/>
            <w:szCs w:val="24"/>
          </w:rPr>
          <w:t>https://www.rbc.ru/economics/19/07/2021/60f3f6009a794722bc21d150</w:t>
        </w:r>
      </w:hyperlink>
      <w:r w:rsidR="007A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6C" w:rsidRDefault="00CA0D25" w:rsidP="007A766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Федеральная корпорация по развитию малого и среднего предпринимательства (Корпорация МСП) обратилась к министру экономического развития Максиму Решетникову с предложениями по смягчению административной нагрузки на бизнес. В письме корпорации и разработанных ею поправках в Кодекс об административных правонарушениях (КоАП) в том числе предлагается четко определить список нарушений, за которые при первом их совершении выносится письменное предупреждение, а не штраф. </w:t>
      </w:r>
    </w:p>
    <w:p w:rsidR="00CA0D25" w:rsidRPr="00C11484" w:rsidRDefault="00CA0D25" w:rsidP="007A766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В действующей редакции КоАП уже есть норма (ст. 3.4 и 4.1.1), которая предусматривает возможность замены штрафа предупреждением для некоммерческих организаций и субъектов малого и среднего предпринимательства (МСП) за впервые совершенные правонарушения, если они не несут вреда жизни и здоровью людей, имущественного ущерба. Однако применение нормы четко не регламентировано и остается на усмотрение контрольно-надзорного органа.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Корпорация МСП предлагает переписать ст. 3.4 КоАП, поменяв формулировку «может быть заменено» (наказание в виде штрафа — на предупреждение) на «назначается» (предупреждение вместо штрафа), а также распространить норму на любые субъекты предпринимательства (индивидуальных предпринимателей и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). В этом случае предоставление права на ошибку станет обязательным для всех впервые совершенных административных правонарушений при условии отсутствия «отягчающих обстоятельств».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Бизнес-омбудсмен Борис Титов считает, что предупреждение вместо штрафа станет для компаний «элементом обучения», они поймут, что допускать такое нарушение больше нельзя, потому что в следующий раз «накажут рублем».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7A766C" w:rsidRPr="007A766C" w:rsidRDefault="007A766C" w:rsidP="007A766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766C">
        <w:rPr>
          <w:rFonts w:ascii="Times New Roman" w:hAnsi="Times New Roman" w:cs="Times New Roman"/>
          <w:b/>
          <w:sz w:val="24"/>
          <w:szCs w:val="24"/>
        </w:rPr>
        <w:t>Удельный вес ТЭК в российском экспорте продолжает снижаться</w:t>
      </w:r>
    </w:p>
    <w:p w:rsidR="00CA0D25" w:rsidRPr="00C11484" w:rsidRDefault="007B117F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766C" w:rsidRPr="00247BA5">
          <w:rPr>
            <w:rStyle w:val="a5"/>
            <w:rFonts w:ascii="Times New Roman" w:hAnsi="Times New Roman" w:cs="Times New Roman"/>
            <w:sz w:val="24"/>
            <w:szCs w:val="24"/>
          </w:rPr>
          <w:t>https://www.gazeta.ru/economics/2021/07/14/13733744.shtml</w:t>
        </w:r>
      </w:hyperlink>
      <w:r w:rsidR="007A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Доля нефтегазового сектора в структуре ВВП России в 2020 году составила 15,2%, сократившись на четверть по сравнению с 2019-м. Из данных Росстата следует, что наибольшая доля нефтегазового сектора в ВВП России была в 2018 году, наименьшая — в 2020 году. Так, в 2017 году этот показатель составлял 16,9%, в 2018 году — 21,1%, в 2019 году — 19,2%, в 2020 году — 15,2%.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То, что в цифрах Росстата явно прослеживается тренд снижения зависимости российской экономики от экспорта энергоресурсов, подтверждают свежие данные Федеральной таможенной службы (ФТС). Так, удельный вес ТЭК в товарной структуре экспорта в январе-мае 2021 года снизился до 53,1%. В январе-мае 2020 года он составлял 56,5%. 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В экспорте товаров топливно-энергетического комплекса возросли физические объемы электроэнергии, природного газа, керосина и угля. Вместе с тем снизились физические поставки бензина и нефти (на 16,9%).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В общей экспортной корзине за первые пять месяцев текущего года возросла доля металлов (10,7% вместо 9,5% в январе-мае 2020 года), доля продукции химической промышленности (7,8% вместо 6,7%), машин и оборудования (6,6% против 6% в январе-мае 2020 года).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Доля экспорта лесоматериалов и целлюлозно-бумажных изделий в январе-мае 2021 года составила 3,6% (в январе-мае 2020 года – 3,5%).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Руководитель отдела макроэкономического анализа ФГ «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Финам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» Ольга Беленькая в беседе с «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Газетой.Ru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» приводит данные ЦДУ ТЭК, согласно которым в физическом выражении экспорт нефти в первом полугодии 2021 года был на 12,1% </w:t>
      </w:r>
      <w:r w:rsidRPr="00C11484">
        <w:rPr>
          <w:rFonts w:ascii="Times New Roman" w:hAnsi="Times New Roman" w:cs="Times New Roman"/>
          <w:sz w:val="24"/>
          <w:szCs w:val="24"/>
        </w:rPr>
        <w:lastRenderedPageBreak/>
        <w:t xml:space="preserve">ниже, чем годом ранее (вследствие вынужденного сокращения объемов добычи нефти Россией по соглашению ОПЕК+), зато средняя цена нефти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Urals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увеличилась на 60% (с $39,68/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. до $63,35/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.). А вот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ненефтегазовый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экспорт значительно превысил уровень как прошлого, так и позапрошлого года.</w:t>
      </w:r>
    </w:p>
    <w:p w:rsidR="00CA0D25" w:rsidRPr="00C11484" w:rsidRDefault="00CA0D25" w:rsidP="007A766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«Таким образом, сохраняется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постпандемическая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тенденция увеличения дивер</w:t>
      </w:r>
      <w:r w:rsidR="007A766C">
        <w:rPr>
          <w:rFonts w:ascii="Times New Roman" w:hAnsi="Times New Roman" w:cs="Times New Roman"/>
          <w:sz w:val="24"/>
          <w:szCs w:val="24"/>
        </w:rPr>
        <w:t xml:space="preserve">сификации структуры экспорта», </w:t>
      </w:r>
      <w:r w:rsidRPr="00C11484">
        <w:rPr>
          <w:rFonts w:ascii="Times New Roman" w:hAnsi="Times New Roman" w:cs="Times New Roman"/>
          <w:sz w:val="24"/>
          <w:szCs w:val="24"/>
        </w:rPr>
        <w:t>— говорит она.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Несмотря на непростой геополитический фон, Евросоюз остается крупнейшим экспортным рынком для России, подчеркивает эксперт. Доля экспорта в январе-мае текущего года составила 37,8% против 37,1% за аналогичный период прошлого года. По мнению Беленькой, увеличение доли связано с восстановлением европейской экономики после глубокого спада.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Управляющий партнер Экспертной группы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Veta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 Илья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Жарский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 отмечает: ключевые потребители энергоресурсов из России — Китай и Евросоюз. Металлы и изделия из них экспортируются в страны Европы, Турцию и Китай, драгметаллы — в Великобританию, США и Бельгию, химическая продукция — в Бразилию, Казахстан, Беларусь, машины, оборудование и аппаратура — в Казахстан, Китай, Белоруссию, продукция пищевой промышленности — в Турцию, Египет и Китай.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В восточном направлении крупнейшим внешнеторговым партнером РФ остается Китай — доля экспорта составила 14,7%, незначительно увеличившись за год (14,5%). 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Доля экспорта РФ в США по-прежнему незначительна и менее 4% (3,7% в январе-мае 2021-го), однако темпы роста экспорта в годовом выражении составляют 26%, что выше, чем рост российского экспорта для всего мира (20%).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Вместе с тем в прошлом году значительно увеличился экспорт в дальнее зарубежье продовольственной продукции и с/х сырья (+21,7%), драгметаллов,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драгкамней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и изделий из них (в два раза).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На фоне таких показателей в российском экспорте вывод о неэффективности и нецелесообразности западных санкций в отношении России становится очевидным. Об этом пишет и зарубежная пресса. В частности, 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 опубликовало статью с критикой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подхода европейских политиков после того, как Совет ЕС продлил экономические ограничения в отношении РФ до 31 января 2022-го.</w:t>
      </w:r>
    </w:p>
    <w:p w:rsidR="00CA0D25" w:rsidRPr="00C11484" w:rsidRDefault="00CA0D25" w:rsidP="007A766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«При попытке ударить по российской экономике через российские элиты легко может получиться так, что под удар попадет сам нападающий. Потому что в тех сырьевых отраслях, которые служат основой российской экономики, мир в той же степени зависит </w:t>
      </w:r>
      <w:r w:rsidR="007A766C">
        <w:rPr>
          <w:rFonts w:ascii="Times New Roman" w:hAnsi="Times New Roman" w:cs="Times New Roman"/>
          <w:sz w:val="24"/>
          <w:szCs w:val="24"/>
        </w:rPr>
        <w:t xml:space="preserve">от России, как и она от него», </w:t>
      </w:r>
      <w:r w:rsidRPr="00C11484">
        <w:rPr>
          <w:rFonts w:ascii="Times New Roman" w:hAnsi="Times New Roman" w:cs="Times New Roman"/>
          <w:sz w:val="24"/>
          <w:szCs w:val="24"/>
        </w:rPr>
        <w:t>— пишет автор материала. Он подчеркивает, что именно по этой причине дальше рестрикций, касающихся области финансов и трансфера технологий, Европа не идет.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«Европа не будет сама себя высекать, и санкции против России не могут подорвать экспорт углеводородов, так как тем самым Европа поднимет их цены на рынке. История с «Северным потоком — 2» показывает, что бизнес есть бизнес, а политика есть политика, — рассуждает руководитель Департамента инвестиционного анализа и обучения ИГ «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Капитал» Андрей Верников.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Помимо сырья, по его словам, за последний год сильно вырос спрос на минеральные продукты, на металлы, на товары химии. «Причины разные. К примеру,</w:t>
      </w:r>
      <w:r w:rsidR="007A766C">
        <w:rPr>
          <w:rFonts w:ascii="Times New Roman" w:hAnsi="Times New Roman" w:cs="Times New Roman"/>
          <w:sz w:val="24"/>
          <w:szCs w:val="24"/>
        </w:rPr>
        <w:t xml:space="preserve"> </w:t>
      </w:r>
      <w:r w:rsidRPr="00C11484">
        <w:rPr>
          <w:rFonts w:ascii="Times New Roman" w:hAnsi="Times New Roman" w:cs="Times New Roman"/>
          <w:sz w:val="24"/>
          <w:szCs w:val="24"/>
        </w:rPr>
        <w:t>цены на сталь не могут не расти, потому что чтобы вывести экономику из «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коронападения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», власти развитых стран запустили инфраструктурные проекты, а для того, чтобы построить, к примеру, мост, нужна сталь»,</w:t>
      </w:r>
      <w:r w:rsidR="007A766C">
        <w:rPr>
          <w:rFonts w:ascii="Times New Roman" w:hAnsi="Times New Roman" w:cs="Times New Roman"/>
          <w:sz w:val="24"/>
          <w:szCs w:val="24"/>
        </w:rPr>
        <w:t xml:space="preserve"> </w:t>
      </w:r>
      <w:r w:rsidRPr="00C11484">
        <w:rPr>
          <w:rFonts w:ascii="Times New Roman" w:hAnsi="Times New Roman" w:cs="Times New Roman"/>
          <w:sz w:val="24"/>
          <w:szCs w:val="24"/>
        </w:rPr>
        <w:t>— отмечает Верников.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Жарский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считает, что в ближайшем будущем концептуально структура экспорта из РФ меняться не будет, однако на фоне ситуации на нефтяном рынке, а также в связи с пандемией она будет частично обновляться. </w:t>
      </w:r>
      <w:proofErr w:type="gramStart"/>
      <w:r w:rsidRPr="00C11484">
        <w:rPr>
          <w:rFonts w:ascii="Times New Roman" w:hAnsi="Times New Roman" w:cs="Times New Roman"/>
          <w:sz w:val="24"/>
          <w:szCs w:val="24"/>
        </w:rPr>
        <w:t>«Например</w:t>
      </w:r>
      <w:proofErr w:type="gramEnd"/>
      <w:r w:rsidRPr="00C11484">
        <w:rPr>
          <w:rFonts w:ascii="Times New Roman" w:hAnsi="Times New Roman" w:cs="Times New Roman"/>
          <w:sz w:val="24"/>
          <w:szCs w:val="24"/>
        </w:rPr>
        <w:t xml:space="preserve">, очевидно, что по итогам этого года заметно вырастет показатель по экспорту медицинской и лекарственной продукции в страны ближнего и дальнего зарубежья, в том числе </w:t>
      </w:r>
      <w:r w:rsidRPr="00C11484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доля будет приходится на вакцину против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», — подчеркивает эксперт. Его мнение подтверждает статистика:</w:t>
      </w:r>
      <w:r w:rsidR="003B2EAB">
        <w:rPr>
          <w:rFonts w:ascii="Times New Roman" w:hAnsi="Times New Roman" w:cs="Times New Roman"/>
          <w:sz w:val="24"/>
          <w:szCs w:val="24"/>
        </w:rPr>
        <w:t xml:space="preserve"> </w:t>
      </w:r>
      <w:r w:rsidRPr="00C11484">
        <w:rPr>
          <w:rFonts w:ascii="Times New Roman" w:hAnsi="Times New Roman" w:cs="Times New Roman"/>
          <w:sz w:val="24"/>
          <w:szCs w:val="24"/>
        </w:rPr>
        <w:t>еще весной этого года глава столичного департамента инвестиционной и промышленной политики Александр Прохоров сообщал, что столичные фармацевтические предприятия нарастили экспорт лекарственных средств на треть по итогам 2020 года — до $311,2 млн.</w:t>
      </w:r>
    </w:p>
    <w:p w:rsidR="00CA0D25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3B2EAB" w:rsidRPr="003B2EAB" w:rsidRDefault="003B2EAB" w:rsidP="00CA0D25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EAB">
        <w:rPr>
          <w:rFonts w:ascii="Times New Roman" w:hAnsi="Times New Roman" w:cs="Times New Roman"/>
          <w:b/>
          <w:sz w:val="24"/>
          <w:szCs w:val="24"/>
        </w:rPr>
        <w:t>Росалкогольрегулирование</w:t>
      </w:r>
      <w:proofErr w:type="spellEnd"/>
      <w:r w:rsidRPr="003B2EAB">
        <w:rPr>
          <w:rFonts w:ascii="Times New Roman" w:hAnsi="Times New Roman" w:cs="Times New Roman"/>
          <w:b/>
          <w:sz w:val="24"/>
          <w:szCs w:val="24"/>
        </w:rPr>
        <w:t xml:space="preserve"> получит доступ к системе «Честный знак»</w:t>
      </w:r>
    </w:p>
    <w:p w:rsidR="00CA0D25" w:rsidRPr="00C11484" w:rsidRDefault="007B117F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B2EAB" w:rsidRPr="00247BA5">
          <w:rPr>
            <w:rStyle w:val="a5"/>
            <w:rFonts w:ascii="Times New Roman" w:hAnsi="Times New Roman" w:cs="Times New Roman"/>
            <w:sz w:val="24"/>
            <w:szCs w:val="24"/>
          </w:rPr>
          <w:t>https://iz.ru/1194115/natalia-bashlykova-tatiana-baikova/vyzov-dukham-rosalkogolregulirovaniiu-dadut-dostup-k-dannym-o-spirte-v-parfiume</w:t>
        </w:r>
      </w:hyperlink>
      <w:r w:rsidR="003B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По информации «Известий»,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Росалкогольрегулирование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и ЦРПТ в ближайшее время подпишут соглашение о взаимодействии. Согласно ему, три ведомства будут взаимодействовать в сфере мониторинга за оборотом товаров, подлежащих обязательной маркировке и регистрации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(ЕГАИС).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На сегодняшний день использование этилового спирта при выпуске парфюмерной продукции не отслеживается. Это создает предпосылки его вывода в нелегальное поле и производства из него опасного для жизни и здоровья граждан алкоголя.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— Отсутствие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позволяет недобросовестным предпринимателям закупать этиловый спирт под нужды производства парфюма, а на деле производить суррогатный алкоголь или парфюмерные суррогаты двойного назначения, которые приводят к тяжелым отравлениям организма, — пояснили «Известиям» в пресс-службе ЦРПТ. — В системе маркировки есть вся информация о каждой единице произведенной и импортированной парфюмерии. За счет обмена данными между «Честным знаком» и ЕГАИС будет осуществляться контроль выпуска парфюмерной продукции, сравнение с объемом закупаемого сырья, выявляться случаи производства нелегальной продукции, что дополнительно ускорит обеление отрасли и повысит долю легальной, качественной и безопасной продукции.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В национальном операторе «Известиям» подтвердили, что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Росалкогольрегулирование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получит доступ к государственной системе мониторинга за оборотом товаров, подлежащих обязательной маркировке. Как уточнили в ЦРПТ, инициатива создает дополнительные возможности уже на этапе производства выявлять компании-нарушители, которые производят контрафактную парфюмерию и алкоголь, а также снизить проверки добросовестного бизнеса.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— Помимо этого сейчас идет пилотный проект по маркировке пива, который потребует дополнительной интеграции системы маркировки с ЕГАИС — таким образом они будут обогащать друг друга уникальными данными как о сырье, из которого производится продукция, так и о прослеживании каждой единицы уже готовой промаркированной продукции вплоть до магазина и покупателя, — сообщили в пресс-службе.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Как пояснил «Известиям» руководитель Центра разработки национальной алкогольной политики Павел Шапкин, повышение контроля, безусловно, скажется на сокращении объемов нелегальной парфюмерной продукции.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— Сейчас розничные продажи парфюма никак не контролируются, учитывается только производство по поставкам спирта. Хотя в зависимости от емкости этот товар может и освобождаться от акцизов. При интеграции двух систем можно будет сверить объемы выпуска парфюмерной продукции, — пояснил «Известиям» эксперт.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При этом он отметил, что в гораздо большей степени контроль коснется пивной продукции, эксперимент по маркировке которой уже начался. По его словам, в </w:t>
      </w:r>
      <w:r w:rsidRPr="00C11484">
        <w:rPr>
          <w:rFonts w:ascii="Times New Roman" w:hAnsi="Times New Roman" w:cs="Times New Roman"/>
          <w:sz w:val="24"/>
          <w:szCs w:val="24"/>
        </w:rPr>
        <w:lastRenderedPageBreak/>
        <w:t>последнее время в России стали выявлять очень много нелегальной пивной продукции — десятки тысяч литров в разных регионах.</w:t>
      </w:r>
    </w:p>
    <w:p w:rsidR="003B2EAB" w:rsidRDefault="003B2EAB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3B2EAB" w:rsidRDefault="003B2EAB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3B2EAB" w:rsidRPr="003B2EAB" w:rsidRDefault="003B2EAB" w:rsidP="003B2EA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B2EAB">
        <w:rPr>
          <w:rFonts w:ascii="Times New Roman" w:hAnsi="Times New Roman" w:cs="Times New Roman"/>
          <w:b/>
          <w:sz w:val="24"/>
          <w:szCs w:val="24"/>
        </w:rPr>
        <w:t>Белый дом готовится к оцифровке борьбы за производительность труда</w:t>
      </w:r>
    </w:p>
    <w:p w:rsidR="00CA0D25" w:rsidRPr="00C11484" w:rsidRDefault="007B117F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2EAB" w:rsidRPr="00247BA5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https://www.kommersant.ru/doc/4908328</w:t>
        </w:r>
      </w:hyperlink>
      <w:r w:rsidR="003B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Белый дом намерен с осени запустить цифровую экосистему повышения производительности труда для компаний—участников профильного нацпроекта — по данным “Ъ”, совещание по теме на прошлой неделе провел первый вице-премьер Андрей Белоусов. Предполагается, что на первом этапе к цифровой экосистеме смогут присоединиться 100 предприятий, которые после диагностики производств и оценки цифровой зрелости получат адресные рекомендации по повышению производительности.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Участники экосистемы смогут создать «цифрового двойника» предприятия, чтобы выявить уязвимые места и оценить перспективы изменений без рискованных экспериментов на реальном производстве.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Нацпроект требует роста производительности экономики РФ на 20% к 2024 году. Работа ведется в двух направлениях — системная поддержка компаний сконцентрирована в Минэкономики (финансовое стимулирование,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дерегулирование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, экспортная поддержка, система подготовки кадров), а адресная — в федеральном и региональных центрах компетенций (ФЦК и РЦК). Они разрабатывают методики по повышению производительности, знакомят компании с инструментами бережливого производства и пр. Эти методики не предполагают глубокой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бизнеса, но уже позволили добиться среднего роста выработки компаний на 46% и сокращения издержек на 35%.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Как поясняют в Минэкономики, работа центров компетенции останется ядром нацпроекта, при этом их методики будут применяться в экосистеме.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Ожидается, что до 2024 года к ней присоединятся 5 тыс. компаний с выручкой от 400 млн руб. из пяти базовых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отраслей — транспорт, строительство, торговля, обработка и сельское хозяйство (критерии предусмотрены нацпроектом). Всего они смогут воспользоваться 8 тыс. сервисов, поясняют в Минэкономики.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По словам первого вице-премьера Андрея Белоусова, если предприятие не подходит под критерии, оно сможет войти в экосистему и пользоваться ее цифровыми сервисами за свой счет. Де-факто платные сервисы позволят системе выйти на самоокупаемость (поручение сформировать план до 2024 года уже дано). До 2024 года на создание и эксплуатацию экосистемы предусмотрено 3,2 млрд руб. Также правительство утвердит субсидии ее оператору — АНО «Цифровые технологии производительности».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Количество сервисов будет постепенно увеличиваться: до конца года появятся не менее 25 решений для ситуаций, с которыми может столкнуться бизнес. После синхронизации экосистемы с ГИС «Промышленность» компаниям будет доступен, например, «Цифровой паспорт предприятия» — после анализа ИТ-ландшафта компании сервис выдаст рекомендации по цифровому развитию и закупке комплекса решений на торговой платформе экосистемы. В Минэкономики обращают внимание, что если по результатам диагностики компании потребуется внедрение дорогостоящей системы (развитие существующей ERP-системы, PLM и др.), продукт закупается самостоятельно. Одновременно в экосистеме будут доступны сервисы от сторонних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вендоров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на платной основе — работа по их привлечению уже ведется.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По словам первого замглавы Минэкономики Андрея Иванова, задача цифровой экосистемы — работа с данными каждого отдельного предприятия для трансформации модели управления, повышения рентабельности и гибкости бизнеса в условиях быстро меняющейся конъюнктуры рынка.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lastRenderedPageBreak/>
        <w:t xml:space="preserve">«Важно, что это все происходит без создания собственных вычислительных мощностей на предприятии и без формирования под эти цели огромного штата»,— добавляют в Минэкономики. Впрочем, такая открытость данных вызывает опасения у части рынка. «Есть страх, что конкуренты воспользуются информацией»,— объясняет вице-президент РСПП Сергей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Мытенков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, признавая при этом, что внедрять прорывные технологии для реального роста в одиночку невозможно из-за потребности в огромных инвестициях. Кроме того, системы повышения производительности уже используются зарубежными компаниями. «Экосистема должна выявлять слабые места в производстве и корректировать производственный процесс. Мы рассчитываем, что это решит проблему низкой производительности российской экономики»,— констатирует он. Глава профильного департамента ведомства Александр Молодцов в ответ на опасения заверяет, что система не предназначена для сбора информации с предприятий для государства, а необходима бизнесу. «Мы сделаем особый упор на безопасности данных, будут использованы лучшие решения»,— пообещал чиновник.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F6B12" w:rsidRPr="00AF6B12" w:rsidRDefault="00AF6B12" w:rsidP="00AF6B12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F6B12">
        <w:rPr>
          <w:rFonts w:ascii="Times New Roman" w:hAnsi="Times New Roman" w:cs="Times New Roman"/>
          <w:b/>
          <w:sz w:val="24"/>
          <w:szCs w:val="24"/>
        </w:rPr>
        <w:t>Экономия стала привычкой: граждане готовы меньше тратить на еду и одежду</w:t>
      </w:r>
    </w:p>
    <w:p w:rsidR="00CA0D25" w:rsidRPr="00C11484" w:rsidRDefault="007B117F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6B12" w:rsidRPr="00247BA5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https://www.kommersant.ru/doc/4908228</w:t>
        </w:r>
      </w:hyperlink>
      <w:r w:rsidR="00AF6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Индекс потребительского оптимизма в России за второй квартал 2021 года вырос с 89 до 90 пунктов, следует из нового исследования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NielsenIQ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. В то же время цифра ниже 100 означает, что среди потребителей преобладает осторожное отношение к своему финансовому положению, готовности тратить деньги и перспективам на рынке труда.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Общее настроение у граждан улучшилось: «отличными» и «хорошими» перспективы трудоустройства назвали 38% респондентов против 35% в первом квартале, а доля положительно оценивающих свое материальное положение увеличилась с 48% до 49%.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Однако покупать новые вещи в апреле—июне были готовы только 40% потребителей против 42% кварталом ранее.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«Неопределенность, вызванная пандемией, привела к интересной ситуации: половина опрошенных сохраняют уверенность в своем финансовом положении, но продолжают сокращать расходы</w:t>
      </w:r>
      <w:proofErr w:type="gramStart"/>
      <w:r w:rsidRPr="00C11484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C11484">
        <w:rPr>
          <w:rFonts w:ascii="Times New Roman" w:hAnsi="Times New Roman" w:cs="Times New Roman"/>
          <w:sz w:val="24"/>
          <w:szCs w:val="24"/>
        </w:rPr>
        <w:t xml:space="preserve"> отмечает директор по аналитике и консалтингу «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NielsenIQ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Россия» Марина Волкова.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NielsenIQ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, 71% россиян продолжают экономить. В частности, 68% ограничивают себя в развлечениях вне дома, 67% — в покупке новой одежды, 61% — в походах в кафе и рестораны, 54% — в отпуске, 46% — в покупке еды навынос и доставке готовых блюд, а 41% — переключаются на более доступные бренды. Тенденция к экономии в ряде сегментов усиливается. Наиболее заметно, на 4 процентных пункта, в апреле—июне выросли доли потребителей, экономящих на отпуске и покупке еды навынос или с доставкой.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NielsenIQ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, одна из основных причин для беспокойства россиян — рост цен на товары повседневного спроса, об этом говорят 33% респондентов. В X5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(«Пятерочка», «Перекресток», «Карусель») отмечают, что продовольственная инфляция во втором квартале замедлилась до 7,3% в сравнении с 7,4% в первом квартале, но год к году рост цен оставался высоким и покупатели становятся более чувствительными к стоимости продуктов.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Хотя потребители стали чаще посещать магазины, но при каждом визите покупают меньше по сравнению с 2020 годом, говорят в X5. Как следует из отчетности компании, во втором квартале 2021 года средний чек в «Пятерочке» сократился на 8,4%, до 394,1 руб., в «Перекрестке» — на 19,4%, до 591,4 руб. год к году. В «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Auchan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Россия» сообщили, что видят растущий интерес к собственным торговым маркам, а продажи </w:t>
      </w:r>
      <w:r w:rsidRPr="00C11484">
        <w:rPr>
          <w:rFonts w:ascii="Times New Roman" w:hAnsi="Times New Roman" w:cs="Times New Roman"/>
          <w:sz w:val="24"/>
          <w:szCs w:val="24"/>
        </w:rPr>
        <w:lastRenderedPageBreak/>
        <w:t>кулинарии и готовых блюд в сети во втором квартале выросли почти на 10% относительно предыдущих трех месяцев.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В OR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 xml:space="preserve"> (ранее «Обувь России») подтверждают, что тенденция к экономии сохраняется и покупатели охотнее приобретают товары со скидками. Средний чек во втором квартале в сети показал небольшое снижение год к году, а поддерживать спрос помогает услуга рассрочки, на которую сейчас приходится более 50% всех покупок, говорят в компании.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>Руководитель департамента анализа рынка акций «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Атона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» Виктор Дима говорит, что потребители становятся рациональнее, что в целом нормальное поведение в условиях, когда реальные доходы не растут. Инфляция также выступает сдерживающим фактором, отмечает эксперт.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1484">
        <w:rPr>
          <w:rFonts w:ascii="Times New Roman" w:hAnsi="Times New Roman" w:cs="Times New Roman"/>
          <w:sz w:val="24"/>
          <w:szCs w:val="24"/>
        </w:rPr>
        <w:t xml:space="preserve">Существенного восстановления потребительского оптимизма в ближайшее время господин Дима не ждет. Марина Волкова поясняет, что даже при улучшении материального положения потребители могут по инерции сокращать расходы. Как следует из данных </w:t>
      </w:r>
      <w:proofErr w:type="spellStart"/>
      <w:r w:rsidRPr="00C11484">
        <w:rPr>
          <w:rFonts w:ascii="Times New Roman" w:hAnsi="Times New Roman" w:cs="Times New Roman"/>
          <w:sz w:val="24"/>
          <w:szCs w:val="24"/>
        </w:rPr>
        <w:t>NielsenIQ</w:t>
      </w:r>
      <w:proofErr w:type="spellEnd"/>
      <w:r w:rsidRPr="00C11484">
        <w:rPr>
          <w:rFonts w:ascii="Times New Roman" w:hAnsi="Times New Roman" w:cs="Times New Roman"/>
          <w:sz w:val="24"/>
          <w:szCs w:val="24"/>
        </w:rPr>
        <w:t>, на развлечениях вне дома в таком случае намерены экономить 34% опрошенных, на кафе и ресторанах — 29%, на новой одежде — 27%, на покупке еды и доставке — 26%.</w:t>
      </w: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A0D25" w:rsidRDefault="00CA0D25" w:rsidP="00CA0D25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A0D25" w:rsidRPr="00C11484" w:rsidRDefault="00CA0D25" w:rsidP="00CA0D2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CA0D25" w:rsidRPr="00C11484" w:rsidSect="0013123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6"/>
    <w:rsid w:val="0009060B"/>
    <w:rsid w:val="003B2EAB"/>
    <w:rsid w:val="005D12C6"/>
    <w:rsid w:val="007A766C"/>
    <w:rsid w:val="007B117F"/>
    <w:rsid w:val="007F2A57"/>
    <w:rsid w:val="00AF6B12"/>
    <w:rsid w:val="00B82E80"/>
    <w:rsid w:val="00C11484"/>
    <w:rsid w:val="00C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E0B12-DC82-400A-B648-6A4BBEFD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1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123B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7A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908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mmersant.ru/doc/49083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194115/natalia-bashlykova-tatiana-baikova/vyzov-dukham-rosalkogolregulirovaniiu-dadut-dostup-k-dannym-o-spirte-v-parfiume" TargetMode="External"/><Relationship Id="rId5" Type="http://schemas.openxmlformats.org/officeDocument/2006/relationships/hyperlink" Target="https://www.gazeta.ru/economics/2021/07/14/13733744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bc.ru/economics/19/07/2021/60f3f6009a794722bc21d1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2021-08-03T09:07:00Z</dcterms:created>
  <dcterms:modified xsi:type="dcterms:W3CDTF">2021-08-03T09:07:00Z</dcterms:modified>
</cp:coreProperties>
</file>